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Scuola forense di Padova</w:t>
      </w:r>
    </w:p>
    <w:p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Programma per il Corso di Deontologia e Ordinamento forense Maggio-Giugno 2019</w:t>
      </w:r>
    </w:p>
    <w:p w:rsidR="009D0929" w:rsidRDefault="009D0929" w:rsidP="009D0929">
      <w:pPr>
        <w:jc w:val="both"/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 </w:t>
      </w:r>
    </w:p>
    <w:p w:rsidR="009D0929" w:rsidRDefault="009D0929" w:rsidP="009D0929">
      <w:pPr>
        <w:numPr>
          <w:ilvl w:val="0"/>
          <w:numId w:val="1"/>
        </w:numPr>
        <w:jc w:val="both"/>
        <w:rPr>
          <w:rFonts w:eastAsia="Times New Roman"/>
          <w:color w:val="002060"/>
        </w:rPr>
      </w:pPr>
      <w:r>
        <w:rPr>
          <w:rFonts w:ascii="Times New Roman" w:eastAsia="Times New Roman" w:hAnsi="Times New Roman" w:cs="Times New Roman"/>
          <w:color w:val="C00000"/>
        </w:rPr>
        <w:t>6 maggio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Principi generali di Deontologia e Ordinamento professionale 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(avv.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</w:rPr>
        <w:t>Arnau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</w:rPr>
        <w:t xml:space="preserve">) </w:t>
      </w:r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2"/>
        </w:numPr>
        <w:jc w:val="both"/>
        <w:rPr>
          <w:rFonts w:eastAsia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13 maggio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La tenuta degli Albi: Iscrizioni, Incompatibilità, Cancellazione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(avv. Zago)</w:t>
      </w:r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3"/>
        </w:numPr>
        <w:jc w:val="both"/>
        <w:rPr>
          <w:rFonts w:eastAsia="Times New Roman"/>
          <w:color w:val="002060"/>
        </w:rPr>
      </w:pPr>
      <w:r>
        <w:rPr>
          <w:rFonts w:ascii="Times New Roman" w:eastAsia="Times New Roman" w:hAnsi="Times New Roman" w:cs="Times New Roman"/>
          <w:color w:val="C00000"/>
        </w:rPr>
        <w:t>20 maggio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I soggetti. I praticanti, gli avvocati, gli avvocati dipendenti di enti pubblici, i giuristi d’impresa, i professori, le associazioni e le società di professionisti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(avv. Busi)</w:t>
      </w:r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4"/>
        </w:numPr>
        <w:jc w:val="both"/>
        <w:rPr>
          <w:rFonts w:eastAsia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27 maggio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Il Consiglio Nazionale Forense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(avv.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</w:rPr>
        <w:t>Secchieri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</w:rPr>
        <w:t>)</w:t>
      </w:r>
    </w:p>
    <w:p w:rsidR="009D0929" w:rsidRDefault="009D0929" w:rsidP="009D0929">
      <w:pPr>
        <w:pStyle w:val="Paragrafoelenco"/>
      </w:pPr>
      <w:r>
        <w:rPr>
          <w:rFonts w:ascii="Times New Roman" w:hAnsi="Times New Roman" w:cs="Times New Roman"/>
          <w:i/>
          <w:iCs/>
          <w:color w:val="C00000"/>
        </w:rPr>
        <w:t> </w:t>
      </w:r>
    </w:p>
    <w:p w:rsidR="009D0929" w:rsidRDefault="009D0929" w:rsidP="009D0929">
      <w:pPr>
        <w:numPr>
          <w:ilvl w:val="0"/>
          <w:numId w:val="5"/>
        </w:numPr>
        <w:jc w:val="both"/>
        <w:rPr>
          <w:rFonts w:eastAsia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3 giugno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2060"/>
        </w:rPr>
        <w:t>Il Congresso forense e gli Organismi rappresentativi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(avv. Ferraro)</w:t>
      </w:r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6"/>
        </w:numPr>
        <w:jc w:val="both"/>
        <w:rPr>
          <w:rFonts w:eastAsia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10 giugno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L’avvocato nella </w:t>
      </w:r>
      <w:proofErr w:type="gramStart"/>
      <w:r>
        <w:rPr>
          <w:rFonts w:ascii="Times New Roman" w:eastAsia="Times New Roman" w:hAnsi="Times New Roman" w:cs="Times New Roman"/>
          <w:i/>
          <w:iCs/>
          <w:color w:val="002060"/>
        </w:rPr>
        <w:t xml:space="preserve">Costituzione  </w:t>
      </w:r>
      <w:r>
        <w:rPr>
          <w:rFonts w:ascii="Times New Roman" w:eastAsia="Times New Roman" w:hAnsi="Times New Roman" w:cs="Times New Roman"/>
          <w:b/>
          <w:bCs/>
          <w:color w:val="00206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</w:rPr>
        <w:t>Tieghi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</w:rPr>
        <w:t>)</w:t>
      </w:r>
      <w:bookmarkStart w:id="0" w:name="_GoBack"/>
      <w:bookmarkEnd w:id="0"/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7"/>
        </w:numPr>
        <w:jc w:val="both"/>
        <w:rPr>
          <w:rFonts w:eastAsia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17 giugno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Le elezioni forensi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(avv. Creuso)</w:t>
      </w:r>
    </w:p>
    <w:p w:rsidR="009D0929" w:rsidRDefault="009D0929" w:rsidP="009D0929">
      <w:pPr>
        <w:pStyle w:val="Paragrafoelenco"/>
        <w:jc w:val="both"/>
      </w:pPr>
      <w:r>
        <w:rPr>
          <w:rFonts w:ascii="Times New Roman" w:hAnsi="Times New Roman" w:cs="Times New Roman"/>
          <w:color w:val="002060"/>
        </w:rPr>
        <w:t> </w:t>
      </w:r>
    </w:p>
    <w:p w:rsidR="009D0929" w:rsidRDefault="009D0929" w:rsidP="009D0929">
      <w:pPr>
        <w:numPr>
          <w:ilvl w:val="0"/>
          <w:numId w:val="8"/>
        </w:numPr>
        <w:jc w:val="both"/>
        <w:rPr>
          <w:rFonts w:eastAsia="Times New Roman"/>
          <w:color w:val="002060"/>
        </w:rPr>
      </w:pPr>
      <w:r>
        <w:rPr>
          <w:rFonts w:ascii="Times New Roman" w:eastAsia="Times New Roman" w:hAnsi="Times New Roman" w:cs="Times New Roman"/>
          <w:color w:val="C00000"/>
        </w:rPr>
        <w:t>24 giugno</w:t>
      </w:r>
      <w:r>
        <w:rPr>
          <w:rFonts w:ascii="Times New Roman" w:eastAsia="Times New Roman" w:hAnsi="Times New Roman" w:cs="Times New Roman"/>
          <w:i/>
          <w:iCs/>
          <w:color w:val="002060"/>
        </w:rPr>
        <w:t xml:space="preserve"> Doveri di probità, dignità, decoro, indipendenza, lealtà e fedeltà; il dovere di difesa e quelli di diligenza e competenza </w:t>
      </w:r>
      <w:r>
        <w:rPr>
          <w:rFonts w:ascii="Times New Roman" w:eastAsia="Times New Roman" w:hAnsi="Times New Roman" w:cs="Times New Roman"/>
          <w:b/>
          <w:bCs/>
          <w:color w:val="002060"/>
        </w:rPr>
        <w:t>(</w:t>
      </w:r>
      <w:r w:rsidR="00D94AD6">
        <w:rPr>
          <w:rFonts w:ascii="Times New Roman" w:eastAsia="Times New Roman" w:hAnsi="Times New Roman" w:cs="Times New Roman"/>
          <w:b/>
          <w:bCs/>
          <w:color w:val="002060"/>
        </w:rPr>
        <w:t>avv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</w:rPr>
        <w:t>Fratucello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</w:rPr>
        <w:t>)</w:t>
      </w:r>
    </w:p>
    <w:p w:rsidR="009D0929" w:rsidRDefault="009D0929" w:rsidP="009D0929">
      <w:r>
        <w:rPr>
          <w:color w:val="1F497D"/>
          <w:lang w:eastAsia="it-IT"/>
        </w:rPr>
        <w:t> </w:t>
      </w:r>
    </w:p>
    <w:p w:rsidR="002A23FD" w:rsidRDefault="002A23FD"/>
    <w:sectPr w:rsidR="002A2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2A23FD"/>
    <w:rsid w:val="009D0929"/>
    <w:rsid w:val="00D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D707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3</cp:revision>
  <dcterms:created xsi:type="dcterms:W3CDTF">2019-04-29T10:31:00Z</dcterms:created>
  <dcterms:modified xsi:type="dcterms:W3CDTF">2019-04-30T06:44:00Z</dcterms:modified>
</cp:coreProperties>
</file>