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8B55" w14:textId="77777777" w:rsidR="008F666C" w:rsidRPr="008F666C" w:rsidRDefault="008F666C" w:rsidP="008F666C">
      <w:pPr>
        <w:jc w:val="center"/>
        <w:rPr>
          <w:rFonts w:ascii="Times New Roman" w:hAnsi="Times New Roman" w:cs="Times New Roman"/>
          <w:b/>
          <w:bCs/>
          <w:sz w:val="24"/>
          <w:szCs w:val="24"/>
        </w:rPr>
      </w:pPr>
      <w:r w:rsidRPr="008F666C">
        <w:rPr>
          <w:rFonts w:ascii="Times New Roman" w:hAnsi="Times New Roman" w:cs="Times New Roman"/>
          <w:b/>
          <w:bCs/>
          <w:sz w:val="24"/>
          <w:szCs w:val="24"/>
        </w:rPr>
        <w:t>ORDINE AVVOCATI DI PADOVA</w:t>
      </w:r>
    </w:p>
    <w:p w14:paraId="6A86096D" w14:textId="72E77B31" w:rsidR="008F666C" w:rsidRDefault="008F666C" w:rsidP="008F666C">
      <w:pPr>
        <w:jc w:val="center"/>
        <w:rPr>
          <w:rFonts w:ascii="Times New Roman" w:hAnsi="Times New Roman" w:cs="Times New Roman"/>
          <w:b/>
          <w:bCs/>
          <w:sz w:val="24"/>
          <w:szCs w:val="24"/>
        </w:rPr>
      </w:pPr>
      <w:r w:rsidRPr="008F666C">
        <w:rPr>
          <w:rFonts w:ascii="Times New Roman" w:hAnsi="Times New Roman" w:cs="Times New Roman"/>
          <w:b/>
          <w:bCs/>
          <w:sz w:val="24"/>
          <w:szCs w:val="24"/>
        </w:rPr>
        <w:t xml:space="preserve">LEZIONE </w:t>
      </w:r>
    </w:p>
    <w:p w14:paraId="356DE9A2" w14:textId="2389BEF2" w:rsidR="009D03A1" w:rsidRPr="009D03A1" w:rsidRDefault="00931745" w:rsidP="008F666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26 ottobre</w:t>
      </w:r>
      <w:bookmarkStart w:id="0" w:name="_GoBack"/>
      <w:bookmarkEnd w:id="0"/>
      <w:r w:rsidR="009D03A1" w:rsidRPr="009D03A1">
        <w:rPr>
          <w:rFonts w:ascii="Times New Roman" w:hAnsi="Times New Roman" w:cs="Times New Roman"/>
          <w:b/>
          <w:bCs/>
          <w:sz w:val="24"/>
          <w:szCs w:val="24"/>
          <w:u w:val="single"/>
        </w:rPr>
        <w:t xml:space="preserve"> 2020</w:t>
      </w:r>
    </w:p>
    <w:p w14:paraId="33249ABA" w14:textId="77777777" w:rsidR="008F666C" w:rsidRDefault="008F666C" w:rsidP="008F666C">
      <w:pPr>
        <w:rPr>
          <w:rFonts w:ascii="Times New Roman" w:hAnsi="Times New Roman" w:cs="Times New Roman"/>
          <w:b/>
          <w:bCs/>
          <w:sz w:val="24"/>
          <w:szCs w:val="24"/>
        </w:rPr>
      </w:pPr>
    </w:p>
    <w:p w14:paraId="1E509C47" w14:textId="77777777" w:rsidR="008F666C" w:rsidRDefault="008F666C" w:rsidP="008F666C">
      <w:pPr>
        <w:rPr>
          <w:rFonts w:ascii="Times New Roman" w:hAnsi="Times New Roman" w:cs="Times New Roman"/>
          <w:b/>
          <w:bCs/>
          <w:sz w:val="24"/>
          <w:szCs w:val="24"/>
        </w:rPr>
      </w:pPr>
      <w:r>
        <w:rPr>
          <w:rFonts w:ascii="Times New Roman" w:hAnsi="Times New Roman" w:cs="Times New Roman"/>
          <w:b/>
          <w:bCs/>
          <w:sz w:val="24"/>
          <w:szCs w:val="24"/>
        </w:rPr>
        <w:t>DIRITTO INTERNAZIONALE PUBBLICO</w:t>
      </w:r>
    </w:p>
    <w:p w14:paraId="158806F1" w14:textId="77777777" w:rsidR="008F666C" w:rsidRDefault="007D2EA7" w:rsidP="005044FA">
      <w:pPr>
        <w:jc w:val="both"/>
        <w:rPr>
          <w:rFonts w:ascii="Times New Roman" w:hAnsi="Times New Roman" w:cs="Times New Roman"/>
          <w:b/>
          <w:bCs/>
          <w:sz w:val="24"/>
          <w:szCs w:val="24"/>
        </w:rPr>
      </w:pPr>
      <w:r>
        <w:rPr>
          <w:rFonts w:ascii="Times New Roman" w:hAnsi="Times New Roman" w:cs="Times New Roman"/>
          <w:b/>
          <w:bCs/>
          <w:sz w:val="24"/>
          <w:szCs w:val="24"/>
        </w:rPr>
        <w:t>Caratteri di diritto internazionale classico</w:t>
      </w:r>
    </w:p>
    <w:p w14:paraId="1E7F1967" w14:textId="77777777" w:rsidR="007D2EA7" w:rsidRDefault="007D2EA7" w:rsidP="005044FA">
      <w:pPr>
        <w:jc w:val="both"/>
        <w:rPr>
          <w:rFonts w:ascii="Times New Roman" w:hAnsi="Times New Roman" w:cs="Times New Roman"/>
          <w:b/>
          <w:bCs/>
          <w:sz w:val="24"/>
          <w:szCs w:val="24"/>
        </w:rPr>
      </w:pPr>
      <w:r>
        <w:rPr>
          <w:rFonts w:ascii="Times New Roman" w:hAnsi="Times New Roman" w:cs="Times New Roman"/>
          <w:b/>
          <w:bCs/>
          <w:sz w:val="24"/>
          <w:szCs w:val="24"/>
        </w:rPr>
        <w:t xml:space="preserve">Ugo </w:t>
      </w:r>
      <w:proofErr w:type="spellStart"/>
      <w:r>
        <w:rPr>
          <w:rFonts w:ascii="Times New Roman" w:hAnsi="Times New Roman" w:cs="Times New Roman"/>
          <w:b/>
          <w:bCs/>
          <w:sz w:val="24"/>
          <w:szCs w:val="24"/>
        </w:rPr>
        <w:t>Grozio</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jure</w:t>
      </w:r>
      <w:proofErr w:type="spellEnd"/>
      <w:r>
        <w:rPr>
          <w:rFonts w:ascii="Times New Roman" w:hAnsi="Times New Roman" w:cs="Times New Roman"/>
          <w:b/>
          <w:bCs/>
          <w:sz w:val="24"/>
          <w:szCs w:val="24"/>
        </w:rPr>
        <w:t xml:space="preserve"> belli </w:t>
      </w:r>
      <w:proofErr w:type="spellStart"/>
      <w:r>
        <w:rPr>
          <w:rFonts w:ascii="Times New Roman" w:hAnsi="Times New Roman" w:cs="Times New Roman"/>
          <w:b/>
          <w:bCs/>
          <w:sz w:val="24"/>
          <w:szCs w:val="24"/>
        </w:rPr>
        <w:t>ac</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pacis</w:t>
      </w:r>
      <w:proofErr w:type="spellEnd"/>
      <w:r>
        <w:rPr>
          <w:rFonts w:ascii="Times New Roman" w:hAnsi="Times New Roman" w:cs="Times New Roman"/>
          <w:b/>
          <w:bCs/>
          <w:sz w:val="24"/>
          <w:szCs w:val="24"/>
        </w:rPr>
        <w:t xml:space="preserve"> 1625 </w:t>
      </w:r>
      <w:proofErr w:type="gramStart"/>
      <w:r>
        <w:rPr>
          <w:rFonts w:ascii="Times New Roman" w:hAnsi="Times New Roman" w:cs="Times New Roman"/>
          <w:b/>
          <w:bCs/>
          <w:sz w:val="24"/>
          <w:szCs w:val="24"/>
        </w:rPr>
        <w:t>( …</w:t>
      </w:r>
      <w:proofErr w:type="gramEnd"/>
      <w:r>
        <w:rPr>
          <w:rFonts w:ascii="Times New Roman" w:hAnsi="Times New Roman" w:cs="Times New Roman"/>
          <w:b/>
          <w:bCs/>
          <w:sz w:val="24"/>
          <w:szCs w:val="24"/>
        </w:rPr>
        <w:t xml:space="preserve"> “</w:t>
      </w:r>
      <w:proofErr w:type="spellStart"/>
      <w:r w:rsidRPr="00020002">
        <w:rPr>
          <w:rFonts w:ascii="Times New Roman" w:hAnsi="Times New Roman" w:cs="Times New Roman"/>
          <w:b/>
          <w:bCs/>
          <w:i/>
          <w:iCs/>
          <w:sz w:val="24"/>
          <w:szCs w:val="24"/>
        </w:rPr>
        <w:t>etiamsi</w:t>
      </w:r>
      <w:proofErr w:type="spellEnd"/>
      <w:r w:rsidRPr="00020002">
        <w:rPr>
          <w:rFonts w:ascii="Times New Roman" w:hAnsi="Times New Roman" w:cs="Times New Roman"/>
          <w:b/>
          <w:bCs/>
          <w:i/>
          <w:iCs/>
          <w:sz w:val="24"/>
          <w:szCs w:val="24"/>
        </w:rPr>
        <w:t xml:space="preserve"> </w:t>
      </w:r>
      <w:proofErr w:type="spellStart"/>
      <w:r w:rsidRPr="00020002">
        <w:rPr>
          <w:rFonts w:ascii="Times New Roman" w:hAnsi="Times New Roman" w:cs="Times New Roman"/>
          <w:b/>
          <w:bCs/>
          <w:i/>
          <w:iCs/>
          <w:sz w:val="24"/>
          <w:szCs w:val="24"/>
        </w:rPr>
        <w:t>daremus</w:t>
      </w:r>
      <w:proofErr w:type="spellEnd"/>
      <w:r w:rsidRPr="00020002">
        <w:rPr>
          <w:rFonts w:ascii="Times New Roman" w:hAnsi="Times New Roman" w:cs="Times New Roman"/>
          <w:b/>
          <w:bCs/>
          <w:i/>
          <w:iCs/>
          <w:sz w:val="24"/>
          <w:szCs w:val="24"/>
        </w:rPr>
        <w:t xml:space="preserve"> – </w:t>
      </w:r>
      <w:proofErr w:type="spellStart"/>
      <w:r w:rsidRPr="00020002">
        <w:rPr>
          <w:rFonts w:ascii="Times New Roman" w:hAnsi="Times New Roman" w:cs="Times New Roman"/>
          <w:b/>
          <w:bCs/>
          <w:i/>
          <w:iCs/>
          <w:sz w:val="24"/>
          <w:szCs w:val="24"/>
        </w:rPr>
        <w:t>quod</w:t>
      </w:r>
      <w:proofErr w:type="spellEnd"/>
      <w:r w:rsidRPr="00020002">
        <w:rPr>
          <w:rFonts w:ascii="Times New Roman" w:hAnsi="Times New Roman" w:cs="Times New Roman"/>
          <w:b/>
          <w:bCs/>
          <w:i/>
          <w:iCs/>
          <w:sz w:val="24"/>
          <w:szCs w:val="24"/>
        </w:rPr>
        <w:t xml:space="preserve"> sine </w:t>
      </w:r>
      <w:proofErr w:type="spellStart"/>
      <w:r w:rsidRPr="00020002">
        <w:rPr>
          <w:rFonts w:ascii="Times New Roman" w:hAnsi="Times New Roman" w:cs="Times New Roman"/>
          <w:b/>
          <w:bCs/>
          <w:i/>
          <w:iCs/>
          <w:sz w:val="24"/>
          <w:szCs w:val="24"/>
        </w:rPr>
        <w:t>summo</w:t>
      </w:r>
      <w:proofErr w:type="spellEnd"/>
      <w:r w:rsidRPr="00020002">
        <w:rPr>
          <w:rFonts w:ascii="Times New Roman" w:hAnsi="Times New Roman" w:cs="Times New Roman"/>
          <w:b/>
          <w:bCs/>
          <w:i/>
          <w:iCs/>
          <w:sz w:val="24"/>
          <w:szCs w:val="24"/>
        </w:rPr>
        <w:t xml:space="preserve"> scelere </w:t>
      </w:r>
      <w:proofErr w:type="spellStart"/>
      <w:r w:rsidRPr="00020002">
        <w:rPr>
          <w:rFonts w:ascii="Times New Roman" w:hAnsi="Times New Roman" w:cs="Times New Roman"/>
          <w:b/>
          <w:bCs/>
          <w:i/>
          <w:iCs/>
          <w:sz w:val="24"/>
          <w:szCs w:val="24"/>
        </w:rPr>
        <w:t>dari</w:t>
      </w:r>
      <w:proofErr w:type="spellEnd"/>
      <w:r w:rsidRPr="00020002">
        <w:rPr>
          <w:rFonts w:ascii="Times New Roman" w:hAnsi="Times New Roman" w:cs="Times New Roman"/>
          <w:b/>
          <w:bCs/>
          <w:i/>
          <w:iCs/>
          <w:sz w:val="24"/>
          <w:szCs w:val="24"/>
        </w:rPr>
        <w:t xml:space="preserve"> </w:t>
      </w:r>
      <w:proofErr w:type="spellStart"/>
      <w:r w:rsidRPr="00020002">
        <w:rPr>
          <w:rFonts w:ascii="Times New Roman" w:hAnsi="Times New Roman" w:cs="Times New Roman"/>
          <w:b/>
          <w:bCs/>
          <w:i/>
          <w:iCs/>
          <w:sz w:val="24"/>
          <w:szCs w:val="24"/>
        </w:rPr>
        <w:t>nequit</w:t>
      </w:r>
      <w:proofErr w:type="spellEnd"/>
      <w:r w:rsidRPr="00020002">
        <w:rPr>
          <w:rFonts w:ascii="Times New Roman" w:hAnsi="Times New Roman" w:cs="Times New Roman"/>
          <w:b/>
          <w:bCs/>
          <w:i/>
          <w:iCs/>
          <w:sz w:val="24"/>
          <w:szCs w:val="24"/>
        </w:rPr>
        <w:t xml:space="preserve"> – </w:t>
      </w:r>
      <w:proofErr w:type="spellStart"/>
      <w:r w:rsidRPr="00020002">
        <w:rPr>
          <w:rFonts w:ascii="Times New Roman" w:hAnsi="Times New Roman" w:cs="Times New Roman"/>
          <w:b/>
          <w:bCs/>
          <w:i/>
          <w:iCs/>
          <w:sz w:val="24"/>
          <w:szCs w:val="24"/>
        </w:rPr>
        <w:t>Deum</w:t>
      </w:r>
      <w:proofErr w:type="spellEnd"/>
      <w:r w:rsidRPr="00020002">
        <w:rPr>
          <w:rFonts w:ascii="Times New Roman" w:hAnsi="Times New Roman" w:cs="Times New Roman"/>
          <w:b/>
          <w:bCs/>
          <w:i/>
          <w:iCs/>
          <w:sz w:val="24"/>
          <w:szCs w:val="24"/>
        </w:rPr>
        <w:t xml:space="preserve"> non esse aut ab </w:t>
      </w:r>
      <w:proofErr w:type="spellStart"/>
      <w:r w:rsidRPr="00020002">
        <w:rPr>
          <w:rFonts w:ascii="Times New Roman" w:hAnsi="Times New Roman" w:cs="Times New Roman"/>
          <w:b/>
          <w:bCs/>
          <w:i/>
          <w:iCs/>
          <w:sz w:val="24"/>
          <w:szCs w:val="24"/>
        </w:rPr>
        <w:t>eo</w:t>
      </w:r>
      <w:proofErr w:type="spellEnd"/>
      <w:r w:rsidRPr="00020002">
        <w:rPr>
          <w:rFonts w:ascii="Times New Roman" w:hAnsi="Times New Roman" w:cs="Times New Roman"/>
          <w:b/>
          <w:bCs/>
          <w:i/>
          <w:iCs/>
          <w:sz w:val="24"/>
          <w:szCs w:val="24"/>
        </w:rPr>
        <w:t xml:space="preserve"> non curari </w:t>
      </w:r>
      <w:proofErr w:type="spellStart"/>
      <w:r w:rsidRPr="00020002">
        <w:rPr>
          <w:rFonts w:ascii="Times New Roman" w:hAnsi="Times New Roman" w:cs="Times New Roman"/>
          <w:b/>
          <w:bCs/>
          <w:i/>
          <w:iCs/>
          <w:sz w:val="24"/>
          <w:szCs w:val="24"/>
        </w:rPr>
        <w:t>negotia</w:t>
      </w:r>
      <w:proofErr w:type="spellEnd"/>
      <w:r w:rsidRPr="00020002">
        <w:rPr>
          <w:rFonts w:ascii="Times New Roman" w:hAnsi="Times New Roman" w:cs="Times New Roman"/>
          <w:b/>
          <w:bCs/>
          <w:i/>
          <w:iCs/>
          <w:sz w:val="24"/>
          <w:szCs w:val="24"/>
        </w:rPr>
        <w:t xml:space="preserve"> </w:t>
      </w:r>
      <w:proofErr w:type="spellStart"/>
      <w:r w:rsidRPr="00020002">
        <w:rPr>
          <w:rFonts w:ascii="Times New Roman" w:hAnsi="Times New Roman" w:cs="Times New Roman"/>
          <w:b/>
          <w:bCs/>
          <w:i/>
          <w:iCs/>
          <w:sz w:val="24"/>
          <w:szCs w:val="24"/>
        </w:rPr>
        <w:t>humana</w:t>
      </w:r>
      <w:proofErr w:type="spellEnd"/>
      <w:r>
        <w:rPr>
          <w:rFonts w:ascii="Times New Roman" w:hAnsi="Times New Roman" w:cs="Times New Roman"/>
          <w:b/>
          <w:bCs/>
          <w:sz w:val="24"/>
          <w:szCs w:val="24"/>
        </w:rPr>
        <w:t>”)</w:t>
      </w:r>
    </w:p>
    <w:p w14:paraId="0CFE53B2" w14:textId="77777777" w:rsidR="007D2EA7" w:rsidRDefault="007D2EA7" w:rsidP="005044FA">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Westfaelischer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Friede</w:t>
      </w:r>
      <w:proofErr w:type="spellEnd"/>
      <w:r>
        <w:rPr>
          <w:rFonts w:ascii="Times New Roman" w:hAnsi="Times New Roman" w:cs="Times New Roman"/>
          <w:b/>
          <w:bCs/>
          <w:sz w:val="24"/>
          <w:szCs w:val="24"/>
        </w:rPr>
        <w:t xml:space="preserve"> 1648</w:t>
      </w:r>
    </w:p>
    <w:p w14:paraId="13DD8DE3" w14:textId="77777777" w:rsidR="007D2EA7" w:rsidRDefault="007D2EA7" w:rsidP="005044FA">
      <w:pPr>
        <w:jc w:val="both"/>
        <w:rPr>
          <w:rFonts w:ascii="Times New Roman" w:hAnsi="Times New Roman" w:cs="Times New Roman"/>
          <w:b/>
          <w:bCs/>
          <w:sz w:val="24"/>
          <w:szCs w:val="24"/>
        </w:rPr>
      </w:pPr>
      <w:r w:rsidRPr="00020002">
        <w:rPr>
          <w:rFonts w:ascii="Times New Roman" w:hAnsi="Times New Roman" w:cs="Times New Roman"/>
          <w:b/>
          <w:bCs/>
          <w:i/>
          <w:iCs/>
          <w:sz w:val="24"/>
          <w:szCs w:val="24"/>
        </w:rPr>
        <w:t xml:space="preserve">Par in </w:t>
      </w:r>
      <w:proofErr w:type="spellStart"/>
      <w:r w:rsidRPr="00020002">
        <w:rPr>
          <w:rFonts w:ascii="Times New Roman" w:hAnsi="Times New Roman" w:cs="Times New Roman"/>
          <w:b/>
          <w:bCs/>
          <w:i/>
          <w:iCs/>
          <w:sz w:val="24"/>
          <w:szCs w:val="24"/>
        </w:rPr>
        <w:t>parem</w:t>
      </w:r>
      <w:proofErr w:type="spellEnd"/>
      <w:r w:rsidRPr="00020002">
        <w:rPr>
          <w:rFonts w:ascii="Times New Roman" w:hAnsi="Times New Roman" w:cs="Times New Roman"/>
          <w:b/>
          <w:bCs/>
          <w:i/>
          <w:iCs/>
          <w:sz w:val="24"/>
          <w:szCs w:val="24"/>
        </w:rPr>
        <w:t xml:space="preserve"> non </w:t>
      </w:r>
      <w:proofErr w:type="spellStart"/>
      <w:r w:rsidRPr="00020002">
        <w:rPr>
          <w:rFonts w:ascii="Times New Roman" w:hAnsi="Times New Roman" w:cs="Times New Roman"/>
          <w:b/>
          <w:bCs/>
          <w:i/>
          <w:iCs/>
          <w:sz w:val="24"/>
          <w:szCs w:val="24"/>
        </w:rPr>
        <w:t>habet</w:t>
      </w:r>
      <w:proofErr w:type="spellEnd"/>
      <w:r w:rsidRPr="00020002">
        <w:rPr>
          <w:rFonts w:ascii="Times New Roman" w:hAnsi="Times New Roman" w:cs="Times New Roman"/>
          <w:b/>
          <w:bCs/>
          <w:i/>
          <w:iCs/>
          <w:sz w:val="24"/>
          <w:szCs w:val="24"/>
        </w:rPr>
        <w:t xml:space="preserve"> </w:t>
      </w:r>
      <w:proofErr w:type="spellStart"/>
      <w:r w:rsidRPr="00020002">
        <w:rPr>
          <w:rFonts w:ascii="Times New Roman" w:hAnsi="Times New Roman" w:cs="Times New Roman"/>
          <w:b/>
          <w:bCs/>
          <w:i/>
          <w:iCs/>
          <w:sz w:val="24"/>
          <w:szCs w:val="24"/>
        </w:rPr>
        <w:t>jusidictionem</w:t>
      </w:r>
      <w:proofErr w:type="spellEnd"/>
      <w:r>
        <w:rPr>
          <w:rFonts w:ascii="Times New Roman" w:hAnsi="Times New Roman" w:cs="Times New Roman"/>
          <w:b/>
          <w:bCs/>
          <w:sz w:val="24"/>
          <w:szCs w:val="24"/>
        </w:rPr>
        <w:t xml:space="preserve"> (es. caso del Cermis 1998</w:t>
      </w:r>
      <w:r w:rsidR="00020002">
        <w:rPr>
          <w:rFonts w:ascii="Times New Roman" w:hAnsi="Times New Roman" w:cs="Times New Roman"/>
          <w:b/>
          <w:bCs/>
          <w:sz w:val="24"/>
          <w:szCs w:val="24"/>
        </w:rPr>
        <w:t xml:space="preserve"> – Germania c/ Italia 7 febbraio 2012</w:t>
      </w:r>
      <w:r>
        <w:rPr>
          <w:rFonts w:ascii="Times New Roman" w:hAnsi="Times New Roman" w:cs="Times New Roman"/>
          <w:b/>
          <w:bCs/>
          <w:sz w:val="24"/>
          <w:szCs w:val="24"/>
        </w:rPr>
        <w:t>)</w:t>
      </w:r>
    </w:p>
    <w:p w14:paraId="3598F61D" w14:textId="77777777" w:rsidR="007D2EA7" w:rsidRDefault="007D2EA7" w:rsidP="005044FA">
      <w:pPr>
        <w:jc w:val="both"/>
        <w:rPr>
          <w:rFonts w:ascii="Times New Roman" w:hAnsi="Times New Roman" w:cs="Times New Roman"/>
          <w:b/>
          <w:bCs/>
          <w:sz w:val="24"/>
          <w:szCs w:val="24"/>
        </w:rPr>
      </w:pPr>
      <w:proofErr w:type="spellStart"/>
      <w:r w:rsidRPr="005044FA">
        <w:rPr>
          <w:rFonts w:ascii="Times New Roman" w:hAnsi="Times New Roman" w:cs="Times New Roman"/>
          <w:b/>
          <w:bCs/>
          <w:i/>
          <w:iCs/>
          <w:sz w:val="24"/>
          <w:szCs w:val="24"/>
        </w:rPr>
        <w:t>Inadimplenti</w:t>
      </w:r>
      <w:proofErr w:type="spellEnd"/>
      <w:r w:rsidRPr="005044FA">
        <w:rPr>
          <w:rFonts w:ascii="Times New Roman" w:hAnsi="Times New Roman" w:cs="Times New Roman"/>
          <w:b/>
          <w:bCs/>
          <w:i/>
          <w:iCs/>
          <w:sz w:val="24"/>
          <w:szCs w:val="24"/>
        </w:rPr>
        <w:t xml:space="preserve"> non est </w:t>
      </w:r>
      <w:proofErr w:type="spellStart"/>
      <w:r w:rsidRPr="005044FA">
        <w:rPr>
          <w:rFonts w:ascii="Times New Roman" w:hAnsi="Times New Roman" w:cs="Times New Roman"/>
          <w:b/>
          <w:bCs/>
          <w:i/>
          <w:iCs/>
          <w:sz w:val="24"/>
          <w:szCs w:val="24"/>
        </w:rPr>
        <w:t>adimplendum</w:t>
      </w:r>
      <w:proofErr w:type="spellEnd"/>
      <w:r>
        <w:rPr>
          <w:rFonts w:ascii="Times New Roman" w:hAnsi="Times New Roman" w:cs="Times New Roman"/>
          <w:b/>
          <w:bCs/>
          <w:sz w:val="24"/>
          <w:szCs w:val="24"/>
        </w:rPr>
        <w:t xml:space="preserve"> (base contrattuale del diritto internazionale)</w:t>
      </w:r>
    </w:p>
    <w:p w14:paraId="4826764D" w14:textId="77777777" w:rsidR="008F666C" w:rsidRDefault="007D2EA7" w:rsidP="005044FA">
      <w:pPr>
        <w:jc w:val="both"/>
        <w:rPr>
          <w:rFonts w:ascii="Times New Roman" w:hAnsi="Times New Roman" w:cs="Times New Roman"/>
          <w:b/>
          <w:bCs/>
          <w:sz w:val="24"/>
          <w:szCs w:val="24"/>
        </w:rPr>
      </w:pPr>
      <w:r>
        <w:rPr>
          <w:rFonts w:ascii="Times New Roman" w:hAnsi="Times New Roman" w:cs="Times New Roman"/>
          <w:b/>
          <w:bCs/>
          <w:sz w:val="24"/>
          <w:szCs w:val="24"/>
        </w:rPr>
        <w:t>Funzione giurisdizionale di natura arbitrale</w:t>
      </w:r>
    </w:p>
    <w:p w14:paraId="0695318E" w14:textId="77777777" w:rsidR="008F666C" w:rsidRDefault="00020002" w:rsidP="005044FA">
      <w:pPr>
        <w:jc w:val="both"/>
        <w:rPr>
          <w:rFonts w:ascii="Times New Roman" w:hAnsi="Times New Roman" w:cs="Times New Roman"/>
          <w:b/>
          <w:bCs/>
          <w:sz w:val="24"/>
          <w:szCs w:val="24"/>
        </w:rPr>
      </w:pPr>
      <w:r>
        <w:rPr>
          <w:rFonts w:ascii="Times New Roman" w:hAnsi="Times New Roman" w:cs="Times New Roman"/>
          <w:b/>
          <w:bCs/>
          <w:sz w:val="24"/>
          <w:szCs w:val="24"/>
        </w:rPr>
        <w:t>Fonti: art. 38 Statuto della CIG</w:t>
      </w:r>
    </w:p>
    <w:p w14:paraId="249AD64D" w14:textId="77777777" w:rsidR="005044FA" w:rsidRPr="005044FA" w:rsidRDefault="005044FA" w:rsidP="005044FA">
      <w:pPr>
        <w:jc w:val="both"/>
        <w:rPr>
          <w:rFonts w:ascii="Times New Roman" w:hAnsi="Times New Roman" w:cs="Times New Roman"/>
          <w:b/>
          <w:bCs/>
          <w:sz w:val="24"/>
          <w:szCs w:val="24"/>
        </w:rPr>
      </w:pPr>
      <w:r>
        <w:rPr>
          <w:rFonts w:ascii="Times New Roman" w:hAnsi="Times New Roman" w:cs="Times New Roman"/>
          <w:b/>
          <w:bCs/>
          <w:sz w:val="24"/>
          <w:szCs w:val="24"/>
        </w:rPr>
        <w:t xml:space="preserve">La Corte (…) </w:t>
      </w:r>
      <w:r w:rsidRPr="005044FA">
        <w:rPr>
          <w:rFonts w:ascii="Times New Roman" w:hAnsi="Times New Roman" w:cs="Times New Roman"/>
          <w:b/>
          <w:bCs/>
          <w:sz w:val="24"/>
          <w:szCs w:val="24"/>
        </w:rPr>
        <w:t>applica:</w:t>
      </w:r>
    </w:p>
    <w:p w14:paraId="631C06E9" w14:textId="77777777" w:rsidR="005044FA" w:rsidRPr="005044FA" w:rsidRDefault="005044FA" w:rsidP="005044FA">
      <w:pPr>
        <w:jc w:val="both"/>
        <w:rPr>
          <w:rFonts w:ascii="Times New Roman" w:hAnsi="Times New Roman" w:cs="Times New Roman"/>
          <w:b/>
          <w:bCs/>
          <w:sz w:val="24"/>
          <w:szCs w:val="24"/>
        </w:rPr>
      </w:pPr>
      <w:r w:rsidRPr="005044FA">
        <w:rPr>
          <w:rFonts w:ascii="Times New Roman" w:hAnsi="Times New Roman" w:cs="Times New Roman"/>
          <w:b/>
          <w:bCs/>
          <w:sz w:val="24"/>
          <w:szCs w:val="24"/>
        </w:rPr>
        <w:t>a.</w:t>
      </w:r>
      <w:r>
        <w:rPr>
          <w:rFonts w:ascii="Times New Roman" w:hAnsi="Times New Roman" w:cs="Times New Roman"/>
          <w:b/>
          <w:bCs/>
          <w:sz w:val="24"/>
          <w:szCs w:val="24"/>
        </w:rPr>
        <w:t xml:space="preserve"> </w:t>
      </w:r>
      <w:r w:rsidRPr="005044FA">
        <w:rPr>
          <w:rFonts w:ascii="Times New Roman" w:hAnsi="Times New Roman" w:cs="Times New Roman"/>
          <w:b/>
          <w:bCs/>
          <w:sz w:val="24"/>
          <w:szCs w:val="24"/>
        </w:rPr>
        <w:t>le convenzioni internazionali, generali o speciali, che istituiscono delle regole espressamente riconosciute dagli Stati in lite;</w:t>
      </w:r>
    </w:p>
    <w:p w14:paraId="454208AA" w14:textId="77777777" w:rsidR="005044FA" w:rsidRPr="005044FA" w:rsidRDefault="005044FA" w:rsidP="005044FA">
      <w:pPr>
        <w:jc w:val="both"/>
        <w:rPr>
          <w:rFonts w:ascii="Times New Roman" w:hAnsi="Times New Roman" w:cs="Times New Roman"/>
          <w:b/>
          <w:bCs/>
          <w:sz w:val="24"/>
          <w:szCs w:val="24"/>
        </w:rPr>
      </w:pPr>
      <w:r w:rsidRPr="005044FA">
        <w:rPr>
          <w:rFonts w:ascii="Times New Roman" w:hAnsi="Times New Roman" w:cs="Times New Roman"/>
          <w:b/>
          <w:bCs/>
          <w:sz w:val="24"/>
          <w:szCs w:val="24"/>
        </w:rPr>
        <w:t>b.</w:t>
      </w:r>
      <w:r>
        <w:rPr>
          <w:rFonts w:ascii="Times New Roman" w:hAnsi="Times New Roman" w:cs="Times New Roman"/>
          <w:b/>
          <w:bCs/>
          <w:sz w:val="24"/>
          <w:szCs w:val="24"/>
        </w:rPr>
        <w:t xml:space="preserve"> </w:t>
      </w:r>
      <w:r w:rsidRPr="005044FA">
        <w:rPr>
          <w:rFonts w:ascii="Times New Roman" w:hAnsi="Times New Roman" w:cs="Times New Roman"/>
          <w:b/>
          <w:bCs/>
          <w:sz w:val="24"/>
          <w:szCs w:val="24"/>
        </w:rPr>
        <w:t>la consuetudine internazionale che attesta una pratica generale accettata come diritto;</w:t>
      </w:r>
    </w:p>
    <w:p w14:paraId="11532A71" w14:textId="77777777" w:rsidR="005044FA" w:rsidRPr="005044FA" w:rsidRDefault="005044FA" w:rsidP="005044FA">
      <w:pPr>
        <w:jc w:val="both"/>
        <w:rPr>
          <w:rFonts w:ascii="Times New Roman" w:hAnsi="Times New Roman" w:cs="Times New Roman"/>
          <w:b/>
          <w:bCs/>
          <w:sz w:val="24"/>
          <w:szCs w:val="24"/>
        </w:rPr>
      </w:pPr>
      <w:r w:rsidRPr="005044FA">
        <w:rPr>
          <w:rFonts w:ascii="Times New Roman" w:hAnsi="Times New Roman" w:cs="Times New Roman"/>
          <w:b/>
          <w:bCs/>
          <w:sz w:val="24"/>
          <w:szCs w:val="24"/>
        </w:rPr>
        <w:t>c.</w:t>
      </w:r>
      <w:r>
        <w:rPr>
          <w:rFonts w:ascii="Times New Roman" w:hAnsi="Times New Roman" w:cs="Times New Roman"/>
          <w:b/>
          <w:bCs/>
          <w:sz w:val="24"/>
          <w:szCs w:val="24"/>
        </w:rPr>
        <w:t xml:space="preserve"> </w:t>
      </w:r>
      <w:r w:rsidRPr="005044FA">
        <w:rPr>
          <w:rFonts w:ascii="Times New Roman" w:hAnsi="Times New Roman" w:cs="Times New Roman"/>
          <w:b/>
          <w:bCs/>
          <w:sz w:val="24"/>
          <w:szCs w:val="24"/>
        </w:rPr>
        <w:t>i principi generali di diritto riconosciuti dalle nazioni civili;</w:t>
      </w:r>
    </w:p>
    <w:p w14:paraId="3E8FEBDF" w14:textId="77777777" w:rsidR="005044FA" w:rsidRDefault="005044FA" w:rsidP="005044FA">
      <w:pPr>
        <w:jc w:val="both"/>
        <w:rPr>
          <w:rFonts w:ascii="Times New Roman" w:hAnsi="Times New Roman" w:cs="Times New Roman"/>
          <w:b/>
          <w:bCs/>
          <w:sz w:val="24"/>
          <w:szCs w:val="24"/>
        </w:rPr>
      </w:pPr>
      <w:r w:rsidRPr="005044FA">
        <w:rPr>
          <w:rFonts w:ascii="Times New Roman" w:hAnsi="Times New Roman" w:cs="Times New Roman"/>
          <w:b/>
          <w:bCs/>
          <w:sz w:val="24"/>
          <w:szCs w:val="24"/>
        </w:rPr>
        <w:t>d.</w:t>
      </w:r>
      <w:r>
        <w:rPr>
          <w:rFonts w:ascii="Times New Roman" w:hAnsi="Times New Roman" w:cs="Times New Roman"/>
          <w:b/>
          <w:bCs/>
          <w:sz w:val="24"/>
          <w:szCs w:val="24"/>
        </w:rPr>
        <w:t xml:space="preserve"> </w:t>
      </w:r>
      <w:r w:rsidRPr="005044FA">
        <w:rPr>
          <w:rFonts w:ascii="Times New Roman" w:hAnsi="Times New Roman" w:cs="Times New Roman"/>
          <w:b/>
          <w:bCs/>
          <w:sz w:val="24"/>
          <w:szCs w:val="24"/>
        </w:rPr>
        <w:t>con riserva della disposizione dell'articolo 59, le decisioni giudiziarie e la dottrina degli autori più autorevoli delle varie nazioni, come mezzi ausiliari per determinare le norme giuridiche.</w:t>
      </w:r>
    </w:p>
    <w:p w14:paraId="3258940B" w14:textId="77777777" w:rsidR="00020002" w:rsidRDefault="00020002" w:rsidP="005044FA">
      <w:pPr>
        <w:jc w:val="both"/>
        <w:rPr>
          <w:rFonts w:ascii="Times New Roman" w:hAnsi="Times New Roman" w:cs="Times New Roman"/>
          <w:b/>
          <w:bCs/>
          <w:sz w:val="24"/>
          <w:szCs w:val="24"/>
        </w:rPr>
      </w:pPr>
      <w:r>
        <w:rPr>
          <w:rFonts w:ascii="Times New Roman" w:hAnsi="Times New Roman" w:cs="Times New Roman"/>
          <w:b/>
          <w:bCs/>
          <w:sz w:val="24"/>
          <w:szCs w:val="24"/>
        </w:rPr>
        <w:t xml:space="preserve">Art. 53 </w:t>
      </w:r>
      <w:proofErr w:type="spellStart"/>
      <w:r w:rsidRPr="005044FA">
        <w:rPr>
          <w:rFonts w:ascii="Times New Roman" w:hAnsi="Times New Roman" w:cs="Times New Roman"/>
          <w:b/>
          <w:bCs/>
          <w:i/>
          <w:iCs/>
          <w:sz w:val="24"/>
          <w:szCs w:val="24"/>
        </w:rPr>
        <w:t>Jus</w:t>
      </w:r>
      <w:proofErr w:type="spellEnd"/>
      <w:r w:rsidRPr="005044FA">
        <w:rPr>
          <w:rFonts w:ascii="Times New Roman" w:hAnsi="Times New Roman" w:cs="Times New Roman"/>
          <w:b/>
          <w:bCs/>
          <w:i/>
          <w:iCs/>
          <w:sz w:val="24"/>
          <w:szCs w:val="24"/>
        </w:rPr>
        <w:t xml:space="preserve"> </w:t>
      </w:r>
      <w:proofErr w:type="spellStart"/>
      <w:r w:rsidRPr="005044FA">
        <w:rPr>
          <w:rFonts w:ascii="Times New Roman" w:hAnsi="Times New Roman" w:cs="Times New Roman"/>
          <w:b/>
          <w:bCs/>
          <w:i/>
          <w:iCs/>
          <w:sz w:val="24"/>
          <w:szCs w:val="24"/>
        </w:rPr>
        <w:t>cogens</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Conv</w:t>
      </w:r>
      <w:proofErr w:type="spellEnd"/>
      <w:r>
        <w:rPr>
          <w:rFonts w:ascii="Times New Roman" w:hAnsi="Times New Roman" w:cs="Times New Roman"/>
          <w:b/>
          <w:bCs/>
          <w:sz w:val="24"/>
          <w:szCs w:val="24"/>
        </w:rPr>
        <w:t>. di Vienna sul diritto dei trattati del 1969</w:t>
      </w:r>
    </w:p>
    <w:p w14:paraId="0B342F29" w14:textId="77777777" w:rsidR="00020002" w:rsidRDefault="00020002" w:rsidP="005044FA">
      <w:pPr>
        <w:jc w:val="both"/>
        <w:rPr>
          <w:rFonts w:ascii="Times New Roman" w:hAnsi="Times New Roman" w:cs="Times New Roman"/>
          <w:b/>
          <w:bCs/>
          <w:sz w:val="24"/>
          <w:szCs w:val="24"/>
        </w:rPr>
      </w:pPr>
      <w:r>
        <w:rPr>
          <w:rFonts w:ascii="Times New Roman" w:hAnsi="Times New Roman" w:cs="Times New Roman"/>
          <w:b/>
          <w:bCs/>
          <w:sz w:val="24"/>
          <w:szCs w:val="24"/>
        </w:rPr>
        <w:t>Dalla giurisprudenza della Corte permanente internazionale di giustizia si ricavano questi tratti importanti:</w:t>
      </w:r>
    </w:p>
    <w:p w14:paraId="6C01DE1B" w14:textId="77777777" w:rsidR="00020002" w:rsidRDefault="00020002" w:rsidP="005044FA">
      <w:pPr>
        <w:pStyle w:val="Paragrafoelenco"/>
        <w:numPr>
          <w:ilvl w:val="0"/>
          <w:numId w:val="1"/>
        </w:numPr>
        <w:jc w:val="both"/>
        <w:rPr>
          <w:rFonts w:ascii="Times New Roman" w:hAnsi="Times New Roman" w:cs="Times New Roman"/>
          <w:b/>
          <w:bCs/>
          <w:sz w:val="24"/>
          <w:szCs w:val="24"/>
        </w:rPr>
      </w:pPr>
      <w:proofErr w:type="spellStart"/>
      <w:r w:rsidRPr="005044FA">
        <w:rPr>
          <w:rFonts w:ascii="Times New Roman" w:hAnsi="Times New Roman" w:cs="Times New Roman"/>
          <w:b/>
          <w:bCs/>
          <w:i/>
          <w:iCs/>
          <w:sz w:val="24"/>
          <w:szCs w:val="24"/>
        </w:rPr>
        <w:t>Mavrommatis</w:t>
      </w:r>
      <w:proofErr w:type="spellEnd"/>
      <w:r>
        <w:rPr>
          <w:rFonts w:ascii="Times New Roman" w:hAnsi="Times New Roman" w:cs="Times New Roman"/>
          <w:b/>
          <w:bCs/>
          <w:sz w:val="24"/>
          <w:szCs w:val="24"/>
        </w:rPr>
        <w:t xml:space="preserve"> 1924 (azione diplomatica)</w:t>
      </w:r>
    </w:p>
    <w:p w14:paraId="1EB2A414" w14:textId="77777777" w:rsidR="00020002" w:rsidRDefault="00020002" w:rsidP="005044FA">
      <w:pPr>
        <w:pStyle w:val="Paragrafoelenco"/>
        <w:numPr>
          <w:ilvl w:val="0"/>
          <w:numId w:val="1"/>
        </w:numPr>
        <w:jc w:val="both"/>
        <w:rPr>
          <w:rFonts w:ascii="Times New Roman" w:hAnsi="Times New Roman" w:cs="Times New Roman"/>
          <w:b/>
          <w:bCs/>
          <w:sz w:val="24"/>
          <w:szCs w:val="24"/>
        </w:rPr>
      </w:pPr>
      <w:r w:rsidRPr="005044FA">
        <w:rPr>
          <w:rFonts w:ascii="Times New Roman" w:hAnsi="Times New Roman" w:cs="Times New Roman"/>
          <w:b/>
          <w:bCs/>
          <w:i/>
          <w:iCs/>
          <w:sz w:val="24"/>
          <w:szCs w:val="24"/>
        </w:rPr>
        <w:t xml:space="preserve">Lotus </w:t>
      </w:r>
      <w:r>
        <w:rPr>
          <w:rFonts w:ascii="Times New Roman" w:hAnsi="Times New Roman" w:cs="Times New Roman"/>
          <w:b/>
          <w:bCs/>
          <w:sz w:val="24"/>
          <w:szCs w:val="24"/>
        </w:rPr>
        <w:t>1927 (rilevanza della prassi degli Stati, anche in termini di astensione, per la formazione della n. consuetudinaria)</w:t>
      </w:r>
    </w:p>
    <w:p w14:paraId="464D46E4" w14:textId="77777777" w:rsidR="00020002" w:rsidRDefault="00020002" w:rsidP="005044FA">
      <w:pPr>
        <w:pStyle w:val="Paragrafoelenco"/>
        <w:numPr>
          <w:ilvl w:val="0"/>
          <w:numId w:val="1"/>
        </w:numPr>
        <w:jc w:val="both"/>
        <w:rPr>
          <w:rFonts w:ascii="Times New Roman" w:hAnsi="Times New Roman" w:cs="Times New Roman"/>
          <w:b/>
          <w:bCs/>
          <w:sz w:val="24"/>
          <w:szCs w:val="24"/>
        </w:rPr>
      </w:pPr>
      <w:proofErr w:type="spellStart"/>
      <w:r w:rsidRPr="005044FA">
        <w:rPr>
          <w:rFonts w:ascii="Times New Roman" w:hAnsi="Times New Roman" w:cs="Times New Roman"/>
          <w:b/>
          <w:bCs/>
          <w:i/>
          <w:iCs/>
          <w:sz w:val="24"/>
          <w:szCs w:val="24"/>
        </w:rPr>
        <w:t>Chorzow</w:t>
      </w:r>
      <w:proofErr w:type="spellEnd"/>
      <w:r w:rsidRPr="005044FA">
        <w:rPr>
          <w:rFonts w:ascii="Times New Roman" w:hAnsi="Times New Roman" w:cs="Times New Roman"/>
          <w:b/>
          <w:bCs/>
          <w:i/>
          <w:iCs/>
          <w:sz w:val="24"/>
          <w:szCs w:val="24"/>
        </w:rPr>
        <w:t xml:space="preserve"> </w:t>
      </w:r>
      <w:proofErr w:type="spellStart"/>
      <w:r w:rsidRPr="005044FA">
        <w:rPr>
          <w:rFonts w:ascii="Times New Roman" w:hAnsi="Times New Roman" w:cs="Times New Roman"/>
          <w:b/>
          <w:bCs/>
          <w:i/>
          <w:iCs/>
          <w:sz w:val="24"/>
          <w:szCs w:val="24"/>
        </w:rPr>
        <w:t>Factory</w:t>
      </w:r>
      <w:proofErr w:type="spellEnd"/>
      <w:r>
        <w:rPr>
          <w:rFonts w:ascii="Times New Roman" w:hAnsi="Times New Roman" w:cs="Times New Roman"/>
          <w:b/>
          <w:bCs/>
          <w:sz w:val="24"/>
          <w:szCs w:val="24"/>
        </w:rPr>
        <w:t xml:space="preserve"> 1927 (obbligo di riparazione)</w:t>
      </w:r>
    </w:p>
    <w:p w14:paraId="1DA57870" w14:textId="77777777" w:rsidR="00020002" w:rsidRDefault="00020002" w:rsidP="005044FA">
      <w:pPr>
        <w:pStyle w:val="Paragrafoelenco"/>
        <w:numPr>
          <w:ilvl w:val="0"/>
          <w:numId w:val="1"/>
        </w:numPr>
        <w:jc w:val="both"/>
        <w:rPr>
          <w:rFonts w:ascii="Times New Roman" w:hAnsi="Times New Roman" w:cs="Times New Roman"/>
          <w:b/>
          <w:bCs/>
          <w:sz w:val="24"/>
          <w:szCs w:val="24"/>
        </w:rPr>
      </w:pPr>
      <w:proofErr w:type="spellStart"/>
      <w:r w:rsidRPr="005044FA">
        <w:rPr>
          <w:rFonts w:ascii="Times New Roman" w:hAnsi="Times New Roman" w:cs="Times New Roman"/>
          <w:b/>
          <w:bCs/>
          <w:i/>
          <w:iCs/>
          <w:sz w:val="24"/>
          <w:szCs w:val="24"/>
        </w:rPr>
        <w:t>Compétences</w:t>
      </w:r>
      <w:proofErr w:type="spellEnd"/>
      <w:r w:rsidRPr="005044FA">
        <w:rPr>
          <w:rFonts w:ascii="Times New Roman" w:hAnsi="Times New Roman" w:cs="Times New Roman"/>
          <w:b/>
          <w:bCs/>
          <w:i/>
          <w:iCs/>
          <w:sz w:val="24"/>
          <w:szCs w:val="24"/>
        </w:rPr>
        <w:t xml:space="preserve"> de </w:t>
      </w:r>
      <w:proofErr w:type="spellStart"/>
      <w:r w:rsidRPr="005044FA">
        <w:rPr>
          <w:rFonts w:ascii="Times New Roman" w:hAnsi="Times New Roman" w:cs="Times New Roman"/>
          <w:b/>
          <w:bCs/>
          <w:i/>
          <w:iCs/>
          <w:sz w:val="24"/>
          <w:szCs w:val="24"/>
        </w:rPr>
        <w:t>Dantzig</w:t>
      </w:r>
      <w:proofErr w:type="spellEnd"/>
      <w:r>
        <w:rPr>
          <w:rFonts w:ascii="Times New Roman" w:hAnsi="Times New Roman" w:cs="Times New Roman"/>
          <w:b/>
          <w:bCs/>
          <w:sz w:val="24"/>
          <w:szCs w:val="24"/>
        </w:rPr>
        <w:t xml:space="preserve"> 1928 (trattato crea diritti ed obblighi solo per gli Stati firmatari)</w:t>
      </w:r>
    </w:p>
    <w:p w14:paraId="700A31D5" w14:textId="77777777" w:rsidR="005044FA" w:rsidRDefault="005044FA" w:rsidP="005044FA">
      <w:pPr>
        <w:jc w:val="both"/>
        <w:rPr>
          <w:rFonts w:ascii="Times New Roman" w:hAnsi="Times New Roman" w:cs="Times New Roman"/>
          <w:b/>
          <w:bCs/>
          <w:sz w:val="24"/>
          <w:szCs w:val="24"/>
        </w:rPr>
      </w:pPr>
      <w:r>
        <w:rPr>
          <w:rFonts w:ascii="Times New Roman" w:hAnsi="Times New Roman" w:cs="Times New Roman"/>
          <w:b/>
          <w:bCs/>
          <w:sz w:val="24"/>
          <w:szCs w:val="24"/>
        </w:rPr>
        <w:t>Carta dell’ONU 1945 divieto di risolvere le controversie ricorrendo all’uso della forza (art. 2) – autorizzazione del Cons. di sicurezza dell’uso della forza (artt. 41-42)</w:t>
      </w:r>
    </w:p>
    <w:p w14:paraId="5226ADB7" w14:textId="77777777" w:rsidR="005044FA" w:rsidRDefault="005044FA" w:rsidP="005044FA">
      <w:pPr>
        <w:jc w:val="both"/>
        <w:rPr>
          <w:rFonts w:ascii="Times New Roman" w:hAnsi="Times New Roman" w:cs="Times New Roman"/>
          <w:b/>
          <w:bCs/>
          <w:sz w:val="24"/>
          <w:szCs w:val="24"/>
        </w:rPr>
      </w:pPr>
      <w:r>
        <w:rPr>
          <w:rFonts w:ascii="Times New Roman" w:hAnsi="Times New Roman" w:cs="Times New Roman"/>
          <w:b/>
          <w:bCs/>
          <w:sz w:val="24"/>
          <w:szCs w:val="24"/>
        </w:rPr>
        <w:t>Convenzione europea dei diritti dell’uomo del 1950</w:t>
      </w:r>
      <w:r w:rsidR="00337FE6">
        <w:rPr>
          <w:rFonts w:ascii="Times New Roman" w:hAnsi="Times New Roman" w:cs="Times New Roman"/>
          <w:b/>
          <w:bCs/>
          <w:sz w:val="24"/>
          <w:szCs w:val="24"/>
        </w:rPr>
        <w:t xml:space="preserve"> (artt. 34 ricorso individuale -35 esaurimento -41 equa soddisfazione)</w:t>
      </w:r>
    </w:p>
    <w:p w14:paraId="30E330B4" w14:textId="77777777" w:rsidR="00337FE6" w:rsidRDefault="00337FE6" w:rsidP="005044FA">
      <w:pPr>
        <w:jc w:val="both"/>
        <w:rPr>
          <w:rFonts w:ascii="Times New Roman" w:hAnsi="Times New Roman" w:cs="Times New Roman"/>
          <w:b/>
          <w:bCs/>
          <w:sz w:val="24"/>
          <w:szCs w:val="24"/>
        </w:rPr>
      </w:pPr>
      <w:r>
        <w:rPr>
          <w:rFonts w:ascii="Times New Roman" w:hAnsi="Times New Roman" w:cs="Times New Roman"/>
          <w:b/>
          <w:bCs/>
          <w:sz w:val="24"/>
          <w:szCs w:val="24"/>
        </w:rPr>
        <w:t>Corte cost. sentenze gemelle 348-349 del 2007 “</w:t>
      </w:r>
      <w:r w:rsidRPr="00337FE6">
        <w:rPr>
          <w:rFonts w:ascii="Times New Roman" w:hAnsi="Times New Roman" w:cs="Times New Roman"/>
          <w:b/>
          <w:bCs/>
          <w:sz w:val="24"/>
          <w:szCs w:val="24"/>
        </w:rPr>
        <w:t>L’art. 10 che sancisce “</w:t>
      </w:r>
      <w:r w:rsidRPr="00337FE6">
        <w:rPr>
          <w:rFonts w:ascii="Times New Roman" w:hAnsi="Times New Roman" w:cs="Times New Roman"/>
          <w:b/>
          <w:bCs/>
          <w:i/>
          <w:iCs/>
          <w:sz w:val="24"/>
          <w:szCs w:val="24"/>
        </w:rPr>
        <w:t xml:space="preserve">l'adeguamento automatico dell'ordinamento interno alle norme di diritto internazionale generalmente </w:t>
      </w:r>
      <w:r w:rsidRPr="00337FE6">
        <w:rPr>
          <w:rFonts w:ascii="Times New Roman" w:hAnsi="Times New Roman" w:cs="Times New Roman"/>
          <w:b/>
          <w:bCs/>
          <w:i/>
          <w:iCs/>
          <w:sz w:val="24"/>
          <w:szCs w:val="24"/>
        </w:rPr>
        <w:lastRenderedPageBreak/>
        <w:t>riconosciute, concerne esclusivamente i principi generali e le norme di carattere consuetudinario …. mentre non comprende le norme contenute in accordi internazionali che non riproducano principi o norme consuetudinarie del diritto internazionale.</w:t>
      </w:r>
      <w:r w:rsidRPr="00337FE6">
        <w:rPr>
          <w:rFonts w:ascii="Times New Roman" w:hAnsi="Times New Roman" w:cs="Times New Roman"/>
          <w:b/>
          <w:bCs/>
          <w:sz w:val="24"/>
          <w:szCs w:val="24"/>
        </w:rPr>
        <w:t xml:space="preserve">” </w:t>
      </w:r>
      <w:r w:rsidRPr="00EA10FD">
        <w:rPr>
          <w:rFonts w:ascii="Times New Roman" w:hAnsi="Times New Roman" w:cs="Times New Roman"/>
          <w:b/>
          <w:bCs/>
          <w:sz w:val="24"/>
          <w:szCs w:val="24"/>
        </w:rPr>
        <w:t>(</w:t>
      </w:r>
      <w:proofErr w:type="spellStart"/>
      <w:r w:rsidRPr="00EA10FD">
        <w:rPr>
          <w:rFonts w:ascii="Times New Roman" w:hAnsi="Times New Roman" w:cs="Times New Roman"/>
          <w:b/>
          <w:bCs/>
          <w:sz w:val="24"/>
          <w:szCs w:val="24"/>
        </w:rPr>
        <w:fldChar w:fldCharType="begin"/>
      </w:r>
      <w:r w:rsidRPr="00EA10FD">
        <w:rPr>
          <w:rFonts w:ascii="Times New Roman" w:hAnsi="Times New Roman" w:cs="Times New Roman"/>
          <w:b/>
          <w:bCs/>
          <w:sz w:val="24"/>
          <w:szCs w:val="24"/>
        </w:rPr>
        <w:instrText xml:space="preserve"> HYPERLINK "http://www.giurcost.org/decisioni/2007/0349s-07.html" </w:instrText>
      </w:r>
      <w:r w:rsidRPr="00EA10FD">
        <w:rPr>
          <w:rFonts w:ascii="Times New Roman" w:hAnsi="Times New Roman" w:cs="Times New Roman"/>
          <w:b/>
          <w:bCs/>
          <w:sz w:val="24"/>
          <w:szCs w:val="24"/>
        </w:rPr>
        <w:fldChar w:fldCharType="separate"/>
      </w:r>
      <w:r w:rsidRPr="00EA10FD">
        <w:rPr>
          <w:rStyle w:val="Collegamentoipertestuale"/>
          <w:rFonts w:ascii="Times New Roman" w:hAnsi="Times New Roman" w:cs="Times New Roman"/>
          <w:b/>
          <w:bCs/>
          <w:color w:val="auto"/>
          <w:sz w:val="24"/>
          <w:szCs w:val="24"/>
          <w:u w:val="none"/>
        </w:rPr>
        <w:t>sent</w:t>
      </w:r>
      <w:proofErr w:type="spellEnd"/>
      <w:r w:rsidRPr="00EA10FD">
        <w:rPr>
          <w:rStyle w:val="Collegamentoipertestuale"/>
          <w:rFonts w:ascii="Times New Roman" w:hAnsi="Times New Roman" w:cs="Times New Roman"/>
          <w:b/>
          <w:bCs/>
          <w:color w:val="auto"/>
          <w:sz w:val="24"/>
          <w:szCs w:val="24"/>
          <w:u w:val="none"/>
        </w:rPr>
        <w:t>. n. 349</w:t>
      </w:r>
      <w:r w:rsidRPr="00EA10FD">
        <w:rPr>
          <w:rFonts w:ascii="Times New Roman" w:hAnsi="Times New Roman" w:cs="Times New Roman"/>
          <w:b/>
          <w:bCs/>
          <w:sz w:val="24"/>
          <w:szCs w:val="24"/>
        </w:rPr>
        <w:fldChar w:fldCharType="end"/>
      </w:r>
      <w:r w:rsidRPr="00EA10FD">
        <w:rPr>
          <w:rFonts w:ascii="Times New Roman" w:hAnsi="Times New Roman" w:cs="Times New Roman"/>
          <w:b/>
          <w:bCs/>
          <w:sz w:val="24"/>
          <w:szCs w:val="24"/>
        </w:rPr>
        <w:t> par. 6.1) “</w:t>
      </w:r>
      <w:r w:rsidRPr="00EA10FD">
        <w:rPr>
          <w:rFonts w:ascii="Times New Roman" w:hAnsi="Times New Roman" w:cs="Times New Roman"/>
          <w:b/>
          <w:bCs/>
          <w:i/>
          <w:iCs/>
          <w:sz w:val="24"/>
          <w:szCs w:val="24"/>
        </w:rPr>
        <w:t>Le norme pattizie, ancorché generali, contenute in trattati internazionali bilaterali o multilaterali, esulano pertanto dalla portata normativa del suddetto art.</w:t>
      </w:r>
      <w:r w:rsidRPr="00EA10FD">
        <w:rPr>
          <w:rFonts w:ascii="Times New Roman" w:hAnsi="Times New Roman" w:cs="Times New Roman"/>
          <w:b/>
          <w:bCs/>
          <w:sz w:val="24"/>
          <w:szCs w:val="24"/>
        </w:rPr>
        <w:t> 10.” (</w:t>
      </w:r>
      <w:proofErr w:type="spellStart"/>
      <w:r w:rsidRPr="00EA10FD">
        <w:rPr>
          <w:rFonts w:ascii="Times New Roman" w:hAnsi="Times New Roman" w:cs="Times New Roman"/>
          <w:b/>
          <w:bCs/>
          <w:sz w:val="24"/>
          <w:szCs w:val="24"/>
        </w:rPr>
        <w:fldChar w:fldCharType="begin"/>
      </w:r>
      <w:r w:rsidRPr="00EA10FD">
        <w:rPr>
          <w:rFonts w:ascii="Times New Roman" w:hAnsi="Times New Roman" w:cs="Times New Roman"/>
          <w:b/>
          <w:bCs/>
          <w:sz w:val="24"/>
          <w:szCs w:val="24"/>
        </w:rPr>
        <w:instrText xml:space="preserve"> HYPERLINK "http://www.giurcost.org/decisioni/2007/0348s-07.html" </w:instrText>
      </w:r>
      <w:r w:rsidRPr="00EA10FD">
        <w:rPr>
          <w:rFonts w:ascii="Times New Roman" w:hAnsi="Times New Roman" w:cs="Times New Roman"/>
          <w:b/>
          <w:bCs/>
          <w:sz w:val="24"/>
          <w:szCs w:val="24"/>
        </w:rPr>
        <w:fldChar w:fldCharType="separate"/>
      </w:r>
      <w:r w:rsidRPr="00EA10FD">
        <w:rPr>
          <w:rStyle w:val="Collegamentoipertestuale"/>
          <w:rFonts w:ascii="Times New Roman" w:hAnsi="Times New Roman" w:cs="Times New Roman"/>
          <w:b/>
          <w:bCs/>
          <w:color w:val="auto"/>
          <w:sz w:val="24"/>
          <w:szCs w:val="24"/>
          <w:u w:val="none"/>
        </w:rPr>
        <w:t>sent</w:t>
      </w:r>
      <w:proofErr w:type="spellEnd"/>
      <w:r w:rsidRPr="00EA10FD">
        <w:rPr>
          <w:rStyle w:val="Collegamentoipertestuale"/>
          <w:rFonts w:ascii="Times New Roman" w:hAnsi="Times New Roman" w:cs="Times New Roman"/>
          <w:b/>
          <w:bCs/>
          <w:color w:val="auto"/>
          <w:sz w:val="24"/>
          <w:szCs w:val="24"/>
          <w:u w:val="none"/>
        </w:rPr>
        <w:t>. n. 348</w:t>
      </w:r>
      <w:r w:rsidRPr="00EA10FD">
        <w:rPr>
          <w:rFonts w:ascii="Times New Roman" w:hAnsi="Times New Roman" w:cs="Times New Roman"/>
          <w:b/>
          <w:bCs/>
          <w:sz w:val="24"/>
          <w:szCs w:val="24"/>
        </w:rPr>
        <w:fldChar w:fldCharType="end"/>
      </w:r>
      <w:r w:rsidRPr="00EA10FD">
        <w:rPr>
          <w:rFonts w:ascii="Times New Roman" w:hAnsi="Times New Roman" w:cs="Times New Roman"/>
          <w:b/>
          <w:bCs/>
          <w:sz w:val="24"/>
          <w:szCs w:val="24"/>
        </w:rPr>
        <w:t> par</w:t>
      </w:r>
      <w:r w:rsidRPr="00337FE6">
        <w:rPr>
          <w:rFonts w:ascii="Times New Roman" w:hAnsi="Times New Roman" w:cs="Times New Roman"/>
          <w:b/>
          <w:bCs/>
          <w:sz w:val="24"/>
          <w:szCs w:val="24"/>
        </w:rPr>
        <w:t>. 3.4)</w:t>
      </w:r>
    </w:p>
    <w:p w14:paraId="16D04076" w14:textId="77777777" w:rsidR="00337FE6" w:rsidRDefault="00337FE6" w:rsidP="005044FA">
      <w:pPr>
        <w:jc w:val="both"/>
        <w:rPr>
          <w:rFonts w:ascii="Times New Roman" w:hAnsi="Times New Roman" w:cs="Times New Roman"/>
          <w:b/>
          <w:bCs/>
          <w:sz w:val="24"/>
          <w:szCs w:val="24"/>
        </w:rPr>
      </w:pPr>
      <w:r>
        <w:rPr>
          <w:rFonts w:ascii="Times New Roman" w:hAnsi="Times New Roman" w:cs="Times New Roman"/>
          <w:b/>
          <w:bCs/>
          <w:sz w:val="24"/>
          <w:szCs w:val="24"/>
        </w:rPr>
        <w:t>Artt. 6-13 (diritto equo processo -effettività dei rimedi)</w:t>
      </w:r>
      <w:r w:rsidR="00EA10FD">
        <w:rPr>
          <w:rFonts w:ascii="Times New Roman" w:hAnsi="Times New Roman" w:cs="Times New Roman"/>
          <w:b/>
          <w:bCs/>
          <w:sz w:val="24"/>
          <w:szCs w:val="24"/>
        </w:rPr>
        <w:t xml:space="preserve"> caso </w:t>
      </w:r>
      <w:r w:rsidR="00EA10FD" w:rsidRPr="00EA10FD">
        <w:rPr>
          <w:rFonts w:ascii="Times New Roman" w:hAnsi="Times New Roman" w:cs="Times New Roman"/>
          <w:b/>
          <w:bCs/>
          <w:i/>
          <w:iCs/>
          <w:sz w:val="24"/>
          <w:szCs w:val="24"/>
        </w:rPr>
        <w:t>Schipani</w:t>
      </w:r>
      <w:r w:rsidR="00EA10FD">
        <w:rPr>
          <w:rFonts w:ascii="Times New Roman" w:hAnsi="Times New Roman" w:cs="Times New Roman"/>
          <w:b/>
          <w:bCs/>
          <w:sz w:val="24"/>
          <w:szCs w:val="24"/>
        </w:rPr>
        <w:t xml:space="preserve"> 2015</w:t>
      </w:r>
    </w:p>
    <w:p w14:paraId="4E45A4E4" w14:textId="77777777" w:rsidR="00337FE6" w:rsidRDefault="00337FE6" w:rsidP="005044FA">
      <w:pPr>
        <w:jc w:val="both"/>
        <w:rPr>
          <w:rFonts w:ascii="Times New Roman" w:hAnsi="Times New Roman" w:cs="Times New Roman"/>
          <w:b/>
          <w:bCs/>
          <w:sz w:val="24"/>
          <w:szCs w:val="24"/>
        </w:rPr>
      </w:pPr>
      <w:r>
        <w:rPr>
          <w:rFonts w:ascii="Times New Roman" w:hAnsi="Times New Roman" w:cs="Times New Roman"/>
          <w:b/>
          <w:bCs/>
          <w:sz w:val="24"/>
          <w:szCs w:val="24"/>
        </w:rPr>
        <w:t xml:space="preserve">Protocollo 1 sulla proprietà (caso </w:t>
      </w:r>
      <w:r w:rsidRPr="00EA10FD">
        <w:rPr>
          <w:rFonts w:ascii="Times New Roman" w:hAnsi="Times New Roman" w:cs="Times New Roman"/>
          <w:b/>
          <w:bCs/>
          <w:i/>
          <w:iCs/>
          <w:sz w:val="24"/>
          <w:szCs w:val="24"/>
        </w:rPr>
        <w:t xml:space="preserve">Scordino </w:t>
      </w:r>
      <w:r>
        <w:rPr>
          <w:rFonts w:ascii="Times New Roman" w:hAnsi="Times New Roman" w:cs="Times New Roman"/>
          <w:b/>
          <w:bCs/>
          <w:sz w:val="24"/>
          <w:szCs w:val="24"/>
        </w:rPr>
        <w:t>del 2006)</w:t>
      </w:r>
    </w:p>
    <w:p w14:paraId="60D3973E" w14:textId="77777777" w:rsidR="00337FE6" w:rsidRDefault="00337FE6" w:rsidP="005044FA">
      <w:pPr>
        <w:jc w:val="both"/>
        <w:rPr>
          <w:rFonts w:ascii="Times New Roman" w:hAnsi="Times New Roman" w:cs="Times New Roman"/>
          <w:b/>
          <w:bCs/>
          <w:sz w:val="24"/>
          <w:szCs w:val="24"/>
        </w:rPr>
      </w:pPr>
      <w:r>
        <w:rPr>
          <w:rFonts w:ascii="Times New Roman" w:hAnsi="Times New Roman" w:cs="Times New Roman"/>
          <w:b/>
          <w:bCs/>
          <w:sz w:val="24"/>
          <w:szCs w:val="24"/>
        </w:rPr>
        <w:t xml:space="preserve">Art. 9: </w:t>
      </w:r>
      <w:proofErr w:type="spellStart"/>
      <w:r w:rsidRPr="00337FE6">
        <w:rPr>
          <w:rFonts w:ascii="Times New Roman" w:hAnsi="Times New Roman" w:cs="Times New Roman"/>
          <w:b/>
          <w:bCs/>
          <w:sz w:val="24"/>
          <w:szCs w:val="24"/>
        </w:rPr>
        <w:t>liberta'</w:t>
      </w:r>
      <w:proofErr w:type="spellEnd"/>
      <w:r w:rsidRPr="00337FE6">
        <w:rPr>
          <w:rFonts w:ascii="Times New Roman" w:hAnsi="Times New Roman" w:cs="Times New Roman"/>
          <w:b/>
          <w:bCs/>
          <w:sz w:val="24"/>
          <w:szCs w:val="24"/>
        </w:rPr>
        <w:t xml:space="preserve"> di pensiero, convinzione e di </w:t>
      </w:r>
      <w:proofErr w:type="gramStart"/>
      <w:r w:rsidRPr="00337FE6">
        <w:rPr>
          <w:rFonts w:ascii="Times New Roman" w:hAnsi="Times New Roman" w:cs="Times New Roman"/>
          <w:b/>
          <w:bCs/>
          <w:sz w:val="24"/>
          <w:szCs w:val="24"/>
        </w:rPr>
        <w:t xml:space="preserve">religione </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caso </w:t>
      </w:r>
      <w:proofErr w:type="spellStart"/>
      <w:r w:rsidRPr="00EA10FD">
        <w:rPr>
          <w:rFonts w:ascii="Times New Roman" w:hAnsi="Times New Roman" w:cs="Times New Roman"/>
          <w:b/>
          <w:bCs/>
          <w:i/>
          <w:iCs/>
          <w:sz w:val="24"/>
          <w:szCs w:val="24"/>
        </w:rPr>
        <w:t>Lautsi</w:t>
      </w:r>
      <w:proofErr w:type="spellEnd"/>
      <w:r w:rsidRPr="00EA10FD">
        <w:rPr>
          <w:rFonts w:ascii="Times New Roman" w:hAnsi="Times New Roman" w:cs="Times New Roman"/>
          <w:b/>
          <w:bCs/>
          <w:i/>
          <w:iCs/>
          <w:sz w:val="24"/>
          <w:szCs w:val="24"/>
        </w:rPr>
        <w:t xml:space="preserve"> </w:t>
      </w:r>
      <w:r>
        <w:rPr>
          <w:rFonts w:ascii="Times New Roman" w:hAnsi="Times New Roman" w:cs="Times New Roman"/>
          <w:b/>
          <w:bCs/>
          <w:sz w:val="24"/>
          <w:szCs w:val="24"/>
        </w:rPr>
        <w:t>e altri c/ Italia</w:t>
      </w:r>
      <w:r w:rsidR="00EA10FD">
        <w:rPr>
          <w:rFonts w:ascii="Times New Roman" w:hAnsi="Times New Roman" w:cs="Times New Roman"/>
          <w:b/>
          <w:bCs/>
          <w:sz w:val="24"/>
          <w:szCs w:val="24"/>
        </w:rPr>
        <w:t xml:space="preserve"> del 2011</w:t>
      </w:r>
      <w:r>
        <w:rPr>
          <w:rFonts w:ascii="Times New Roman" w:hAnsi="Times New Roman" w:cs="Times New Roman"/>
          <w:b/>
          <w:bCs/>
          <w:sz w:val="24"/>
          <w:szCs w:val="24"/>
        </w:rPr>
        <w:t>)</w:t>
      </w:r>
    </w:p>
    <w:p w14:paraId="305E0C40" w14:textId="77777777" w:rsidR="00EA10FD" w:rsidRPr="00EA10FD" w:rsidRDefault="00EA10FD" w:rsidP="00EA10FD">
      <w:pPr>
        <w:jc w:val="both"/>
        <w:rPr>
          <w:rFonts w:ascii="Times New Roman" w:hAnsi="Times New Roman" w:cs="Times New Roman"/>
          <w:b/>
          <w:bCs/>
          <w:sz w:val="24"/>
          <w:szCs w:val="24"/>
        </w:rPr>
      </w:pPr>
      <w:r w:rsidRPr="00EA10FD">
        <w:rPr>
          <w:rFonts w:ascii="Times New Roman" w:hAnsi="Times New Roman" w:cs="Times New Roman"/>
          <w:b/>
          <w:bCs/>
          <w:sz w:val="24"/>
          <w:szCs w:val="24"/>
        </w:rPr>
        <w:t xml:space="preserve">dell’art. </w:t>
      </w:r>
      <w:r>
        <w:rPr>
          <w:rFonts w:ascii="Times New Roman" w:hAnsi="Times New Roman" w:cs="Times New Roman"/>
          <w:b/>
          <w:bCs/>
          <w:sz w:val="24"/>
          <w:szCs w:val="24"/>
        </w:rPr>
        <w:t xml:space="preserve">8: </w:t>
      </w:r>
      <w:r w:rsidRPr="00EA10FD">
        <w:rPr>
          <w:rFonts w:ascii="Times New Roman" w:hAnsi="Times New Roman" w:cs="Times New Roman"/>
          <w:b/>
          <w:bCs/>
          <w:sz w:val="24"/>
          <w:szCs w:val="24"/>
        </w:rPr>
        <w:t xml:space="preserve">caso </w:t>
      </w:r>
      <w:r w:rsidRPr="00EA10FD">
        <w:rPr>
          <w:rFonts w:ascii="Times New Roman" w:hAnsi="Times New Roman" w:cs="Times New Roman"/>
          <w:b/>
          <w:bCs/>
          <w:i/>
          <w:iCs/>
          <w:sz w:val="24"/>
          <w:szCs w:val="24"/>
        </w:rPr>
        <w:t>Oliari e a. contro Italia</w:t>
      </w:r>
      <w:r>
        <w:rPr>
          <w:rFonts w:ascii="Times New Roman" w:hAnsi="Times New Roman" w:cs="Times New Roman"/>
          <w:b/>
          <w:bCs/>
          <w:sz w:val="24"/>
          <w:szCs w:val="24"/>
        </w:rPr>
        <w:t xml:space="preserve"> (</w:t>
      </w:r>
      <w:proofErr w:type="spellStart"/>
      <w:r w:rsidRPr="00EA10FD">
        <w:rPr>
          <w:rFonts w:ascii="Times New Roman" w:hAnsi="Times New Roman" w:cs="Times New Roman"/>
          <w:b/>
          <w:bCs/>
          <w:i/>
          <w:iCs/>
          <w:sz w:val="24"/>
          <w:szCs w:val="24"/>
        </w:rPr>
        <w:t>same</w:t>
      </w:r>
      <w:proofErr w:type="spellEnd"/>
      <w:r w:rsidRPr="00EA10FD">
        <w:rPr>
          <w:rFonts w:ascii="Times New Roman" w:hAnsi="Times New Roman" w:cs="Times New Roman"/>
          <w:b/>
          <w:bCs/>
          <w:i/>
          <w:iCs/>
          <w:sz w:val="24"/>
          <w:szCs w:val="24"/>
        </w:rPr>
        <w:t xml:space="preserve"> sex </w:t>
      </w:r>
      <w:proofErr w:type="spellStart"/>
      <w:r w:rsidRPr="00EA10FD">
        <w:rPr>
          <w:rFonts w:ascii="Times New Roman" w:hAnsi="Times New Roman" w:cs="Times New Roman"/>
          <w:b/>
          <w:bCs/>
          <w:i/>
          <w:iCs/>
          <w:sz w:val="24"/>
          <w:szCs w:val="24"/>
        </w:rPr>
        <w:t>marriages</w:t>
      </w:r>
      <w:proofErr w:type="spellEnd"/>
      <w:r>
        <w:rPr>
          <w:rFonts w:ascii="Times New Roman" w:hAnsi="Times New Roman" w:cs="Times New Roman"/>
          <w:b/>
          <w:bCs/>
          <w:sz w:val="24"/>
          <w:szCs w:val="24"/>
        </w:rPr>
        <w:t>) del 2015</w:t>
      </w:r>
    </w:p>
    <w:p w14:paraId="2308CE37" w14:textId="77777777" w:rsidR="00EA10FD" w:rsidRDefault="00EA10FD" w:rsidP="00EA10FD">
      <w:pPr>
        <w:jc w:val="both"/>
        <w:rPr>
          <w:rFonts w:ascii="Times New Roman" w:hAnsi="Times New Roman" w:cs="Times New Roman"/>
          <w:b/>
          <w:bCs/>
          <w:sz w:val="24"/>
          <w:szCs w:val="24"/>
        </w:rPr>
      </w:pPr>
      <w:r>
        <w:rPr>
          <w:rFonts w:ascii="Times New Roman" w:hAnsi="Times New Roman" w:cs="Times New Roman"/>
          <w:b/>
          <w:bCs/>
          <w:sz w:val="24"/>
          <w:szCs w:val="24"/>
        </w:rPr>
        <w:t xml:space="preserve">Sotto il profilo del cd. adattamento, teorie monistiche e dualistiche nei rapporti fra il diritto interno e il diritto internazionale – primato del diritto </w:t>
      </w:r>
      <w:proofErr w:type="gramStart"/>
      <w:r>
        <w:rPr>
          <w:rFonts w:ascii="Times New Roman" w:hAnsi="Times New Roman" w:cs="Times New Roman"/>
          <w:b/>
          <w:bCs/>
          <w:sz w:val="24"/>
          <w:szCs w:val="24"/>
        </w:rPr>
        <w:t>internazionale ?</w:t>
      </w:r>
      <w:proofErr w:type="gramEnd"/>
      <w:r>
        <w:rPr>
          <w:rFonts w:ascii="Times New Roman" w:hAnsi="Times New Roman" w:cs="Times New Roman"/>
          <w:b/>
          <w:bCs/>
          <w:sz w:val="24"/>
          <w:szCs w:val="24"/>
        </w:rPr>
        <w:t xml:space="preserve"> bilanciamento</w:t>
      </w:r>
    </w:p>
    <w:p w14:paraId="23DBDB17" w14:textId="77777777" w:rsidR="00EA10FD" w:rsidRDefault="00EA10FD" w:rsidP="00EA10FD">
      <w:pPr>
        <w:jc w:val="both"/>
        <w:rPr>
          <w:rFonts w:ascii="Times New Roman" w:hAnsi="Times New Roman" w:cs="Times New Roman"/>
          <w:b/>
          <w:bCs/>
          <w:sz w:val="24"/>
          <w:szCs w:val="24"/>
        </w:rPr>
      </w:pPr>
      <w:r>
        <w:rPr>
          <w:rFonts w:ascii="Times New Roman" w:hAnsi="Times New Roman" w:cs="Times New Roman"/>
          <w:b/>
          <w:bCs/>
          <w:sz w:val="24"/>
          <w:szCs w:val="24"/>
        </w:rPr>
        <w:t>Corte cost. 348-349/2007</w:t>
      </w:r>
    </w:p>
    <w:p w14:paraId="4470C34B" w14:textId="77777777" w:rsidR="00EA10FD" w:rsidRDefault="00EA10FD" w:rsidP="00EA10FD">
      <w:pPr>
        <w:jc w:val="both"/>
        <w:rPr>
          <w:rFonts w:ascii="Times New Roman" w:hAnsi="Times New Roman" w:cs="Times New Roman"/>
          <w:b/>
          <w:bCs/>
          <w:sz w:val="24"/>
          <w:szCs w:val="24"/>
        </w:rPr>
      </w:pPr>
      <w:r>
        <w:rPr>
          <w:rFonts w:ascii="Times New Roman" w:hAnsi="Times New Roman" w:cs="Times New Roman"/>
          <w:b/>
          <w:bCs/>
          <w:sz w:val="24"/>
          <w:szCs w:val="24"/>
        </w:rPr>
        <w:t xml:space="preserve">Corte cost. 238/2014 (una sorta di </w:t>
      </w:r>
      <w:proofErr w:type="spellStart"/>
      <w:r>
        <w:rPr>
          <w:rFonts w:ascii="Times New Roman" w:hAnsi="Times New Roman" w:cs="Times New Roman"/>
          <w:b/>
          <w:bCs/>
          <w:sz w:val="24"/>
          <w:szCs w:val="24"/>
        </w:rPr>
        <w:t>Kadi</w:t>
      </w:r>
      <w:proofErr w:type="spellEnd"/>
      <w:r>
        <w:rPr>
          <w:rFonts w:ascii="Times New Roman" w:hAnsi="Times New Roman" w:cs="Times New Roman"/>
          <w:b/>
          <w:bCs/>
          <w:sz w:val="24"/>
          <w:szCs w:val="24"/>
        </w:rPr>
        <w:t xml:space="preserve"> all’italiana) controlimiti sacrificio totale del diritto in contrasto con i diritti fondamentali irrinunciabili di cui agli artt. 2 e 24 Cost.</w:t>
      </w:r>
    </w:p>
    <w:p w14:paraId="3500E818" w14:textId="66AEB1BB" w:rsidR="00EA10FD" w:rsidRPr="005044FA" w:rsidRDefault="00597A81" w:rsidP="00EA10FD">
      <w:pPr>
        <w:jc w:val="both"/>
        <w:rPr>
          <w:rFonts w:ascii="Times New Roman" w:hAnsi="Times New Roman" w:cs="Times New Roman"/>
          <w:b/>
          <w:bCs/>
          <w:sz w:val="24"/>
          <w:szCs w:val="24"/>
        </w:rPr>
      </w:pPr>
      <w:r>
        <w:rPr>
          <w:rFonts w:ascii="Times New Roman" w:hAnsi="Times New Roman" w:cs="Times New Roman"/>
          <w:b/>
          <w:bCs/>
          <w:sz w:val="24"/>
          <w:szCs w:val="24"/>
        </w:rPr>
        <w:t>Artt. 10-11-117 Cost.</w:t>
      </w:r>
    </w:p>
    <w:p w14:paraId="7ED49E02" w14:textId="77777777" w:rsidR="00AB0980" w:rsidRDefault="00AB0980" w:rsidP="008F666C">
      <w:pPr>
        <w:rPr>
          <w:rFonts w:ascii="Times New Roman" w:hAnsi="Times New Roman" w:cs="Times New Roman"/>
          <w:b/>
          <w:bCs/>
          <w:sz w:val="24"/>
          <w:szCs w:val="24"/>
        </w:rPr>
      </w:pPr>
    </w:p>
    <w:p w14:paraId="3DBEA2E5" w14:textId="77777777" w:rsidR="00AB0980" w:rsidRDefault="00AB0980" w:rsidP="008F666C">
      <w:pPr>
        <w:rPr>
          <w:rFonts w:ascii="Times New Roman" w:hAnsi="Times New Roman" w:cs="Times New Roman"/>
          <w:b/>
          <w:bCs/>
          <w:sz w:val="24"/>
          <w:szCs w:val="24"/>
        </w:rPr>
      </w:pPr>
    </w:p>
    <w:p w14:paraId="557C01E2" w14:textId="77777777" w:rsidR="00AB0980" w:rsidRDefault="00AB0980" w:rsidP="008F666C">
      <w:pPr>
        <w:rPr>
          <w:rFonts w:ascii="Times New Roman" w:hAnsi="Times New Roman" w:cs="Times New Roman"/>
          <w:b/>
          <w:bCs/>
          <w:sz w:val="24"/>
          <w:szCs w:val="24"/>
        </w:rPr>
      </w:pPr>
    </w:p>
    <w:p w14:paraId="11611B03" w14:textId="77777777" w:rsidR="00AB0980" w:rsidRDefault="00AB0980" w:rsidP="008F666C">
      <w:pPr>
        <w:rPr>
          <w:rFonts w:ascii="Times New Roman" w:hAnsi="Times New Roman" w:cs="Times New Roman"/>
          <w:b/>
          <w:bCs/>
          <w:sz w:val="24"/>
          <w:szCs w:val="24"/>
        </w:rPr>
      </w:pPr>
    </w:p>
    <w:p w14:paraId="555608BF" w14:textId="77777777" w:rsidR="00AB0980" w:rsidRDefault="00AB0980" w:rsidP="008F666C">
      <w:pPr>
        <w:rPr>
          <w:rFonts w:ascii="Times New Roman" w:hAnsi="Times New Roman" w:cs="Times New Roman"/>
          <w:b/>
          <w:bCs/>
          <w:sz w:val="24"/>
          <w:szCs w:val="24"/>
        </w:rPr>
      </w:pPr>
    </w:p>
    <w:p w14:paraId="609A6C3D" w14:textId="77777777" w:rsidR="00AB0980" w:rsidRDefault="00AB0980" w:rsidP="008F666C">
      <w:pPr>
        <w:rPr>
          <w:rFonts w:ascii="Times New Roman" w:hAnsi="Times New Roman" w:cs="Times New Roman"/>
          <w:b/>
          <w:bCs/>
          <w:sz w:val="24"/>
          <w:szCs w:val="24"/>
        </w:rPr>
      </w:pPr>
    </w:p>
    <w:p w14:paraId="1F374CBC" w14:textId="77777777" w:rsidR="00AB0980" w:rsidRDefault="00AB0980" w:rsidP="008F666C">
      <w:pPr>
        <w:rPr>
          <w:rFonts w:ascii="Times New Roman" w:hAnsi="Times New Roman" w:cs="Times New Roman"/>
          <w:b/>
          <w:bCs/>
          <w:sz w:val="24"/>
          <w:szCs w:val="24"/>
        </w:rPr>
      </w:pPr>
    </w:p>
    <w:p w14:paraId="27878358" w14:textId="77777777" w:rsidR="00AB0980" w:rsidRDefault="00AB0980" w:rsidP="008F666C">
      <w:pPr>
        <w:rPr>
          <w:rFonts w:ascii="Times New Roman" w:hAnsi="Times New Roman" w:cs="Times New Roman"/>
          <w:b/>
          <w:bCs/>
          <w:sz w:val="24"/>
          <w:szCs w:val="24"/>
        </w:rPr>
      </w:pPr>
    </w:p>
    <w:p w14:paraId="14C67F8B" w14:textId="77777777" w:rsidR="00AB0980" w:rsidRDefault="00AB0980" w:rsidP="008F666C">
      <w:pPr>
        <w:rPr>
          <w:rFonts w:ascii="Times New Roman" w:hAnsi="Times New Roman" w:cs="Times New Roman"/>
          <w:b/>
          <w:bCs/>
          <w:sz w:val="24"/>
          <w:szCs w:val="24"/>
        </w:rPr>
      </w:pPr>
    </w:p>
    <w:p w14:paraId="1E17B04B" w14:textId="77777777" w:rsidR="00AB0980" w:rsidRDefault="00AB0980" w:rsidP="008F666C">
      <w:pPr>
        <w:rPr>
          <w:rFonts w:ascii="Times New Roman" w:hAnsi="Times New Roman" w:cs="Times New Roman"/>
          <w:b/>
          <w:bCs/>
          <w:sz w:val="24"/>
          <w:szCs w:val="24"/>
        </w:rPr>
      </w:pPr>
    </w:p>
    <w:p w14:paraId="0DD2FAF3" w14:textId="77777777" w:rsidR="00AB0980" w:rsidRDefault="00AB0980" w:rsidP="008F666C">
      <w:pPr>
        <w:rPr>
          <w:rFonts w:ascii="Times New Roman" w:hAnsi="Times New Roman" w:cs="Times New Roman"/>
          <w:b/>
          <w:bCs/>
          <w:sz w:val="24"/>
          <w:szCs w:val="24"/>
        </w:rPr>
      </w:pPr>
    </w:p>
    <w:p w14:paraId="71F1FD9D" w14:textId="77777777" w:rsidR="00AB0980" w:rsidRDefault="00AB0980" w:rsidP="008F666C">
      <w:pPr>
        <w:rPr>
          <w:rFonts w:ascii="Times New Roman" w:hAnsi="Times New Roman" w:cs="Times New Roman"/>
          <w:b/>
          <w:bCs/>
          <w:sz w:val="24"/>
          <w:szCs w:val="24"/>
        </w:rPr>
      </w:pPr>
    </w:p>
    <w:p w14:paraId="6B9B58DC" w14:textId="77777777" w:rsidR="00AB0980" w:rsidRDefault="00AB0980" w:rsidP="008F666C">
      <w:pPr>
        <w:rPr>
          <w:rFonts w:ascii="Times New Roman" w:hAnsi="Times New Roman" w:cs="Times New Roman"/>
          <w:b/>
          <w:bCs/>
          <w:sz w:val="24"/>
          <w:szCs w:val="24"/>
        </w:rPr>
      </w:pPr>
    </w:p>
    <w:p w14:paraId="41ACCE42" w14:textId="77777777" w:rsidR="00AB0980" w:rsidRDefault="00AB0980" w:rsidP="008F666C">
      <w:pPr>
        <w:rPr>
          <w:rFonts w:ascii="Times New Roman" w:hAnsi="Times New Roman" w:cs="Times New Roman"/>
          <w:b/>
          <w:bCs/>
          <w:sz w:val="24"/>
          <w:szCs w:val="24"/>
        </w:rPr>
      </w:pPr>
    </w:p>
    <w:p w14:paraId="1D7187D4" w14:textId="77777777" w:rsidR="00AB0980" w:rsidRDefault="00AB0980" w:rsidP="008F666C">
      <w:pPr>
        <w:rPr>
          <w:rFonts w:ascii="Times New Roman" w:hAnsi="Times New Roman" w:cs="Times New Roman"/>
          <w:b/>
          <w:bCs/>
          <w:sz w:val="24"/>
          <w:szCs w:val="24"/>
        </w:rPr>
      </w:pPr>
    </w:p>
    <w:p w14:paraId="27749F4B" w14:textId="77777777" w:rsidR="00AB0980" w:rsidRDefault="00AB0980" w:rsidP="008F666C">
      <w:pPr>
        <w:rPr>
          <w:rFonts w:ascii="Times New Roman" w:hAnsi="Times New Roman" w:cs="Times New Roman"/>
          <w:b/>
          <w:bCs/>
          <w:sz w:val="24"/>
          <w:szCs w:val="24"/>
        </w:rPr>
      </w:pPr>
    </w:p>
    <w:p w14:paraId="400FBA77" w14:textId="77777777" w:rsidR="00AB0980" w:rsidRDefault="00AB0980" w:rsidP="008F666C">
      <w:pPr>
        <w:rPr>
          <w:rFonts w:ascii="Times New Roman" w:hAnsi="Times New Roman" w:cs="Times New Roman"/>
          <w:b/>
          <w:bCs/>
          <w:sz w:val="24"/>
          <w:szCs w:val="24"/>
        </w:rPr>
      </w:pPr>
    </w:p>
    <w:p w14:paraId="3671463E" w14:textId="77777777" w:rsidR="00AB0980" w:rsidRDefault="00AB0980" w:rsidP="008F666C">
      <w:pPr>
        <w:rPr>
          <w:rFonts w:ascii="Times New Roman" w:hAnsi="Times New Roman" w:cs="Times New Roman"/>
          <w:b/>
          <w:bCs/>
          <w:sz w:val="24"/>
          <w:szCs w:val="24"/>
        </w:rPr>
      </w:pPr>
    </w:p>
    <w:p w14:paraId="4892B8DB" w14:textId="5E359867" w:rsidR="00242654" w:rsidRDefault="009D03A1" w:rsidP="008F666C">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DIRITTO </w:t>
      </w:r>
      <w:r w:rsidR="008F666C">
        <w:rPr>
          <w:rFonts w:ascii="Times New Roman" w:hAnsi="Times New Roman" w:cs="Times New Roman"/>
          <w:b/>
          <w:bCs/>
          <w:sz w:val="24"/>
          <w:szCs w:val="24"/>
        </w:rPr>
        <w:t>INTERNAZIONALE PRIVATO</w:t>
      </w:r>
    </w:p>
    <w:p w14:paraId="3FCA7337" w14:textId="77777777" w:rsidR="008F666C" w:rsidRDefault="00242654" w:rsidP="001D2B28">
      <w:pPr>
        <w:ind w:left="705"/>
        <w:rPr>
          <w:rFonts w:ascii="Times New Roman" w:hAnsi="Times New Roman" w:cs="Times New Roman"/>
          <w:b/>
          <w:bCs/>
          <w:sz w:val="24"/>
          <w:szCs w:val="24"/>
        </w:rPr>
      </w:pPr>
      <w:proofErr w:type="gramStart"/>
      <w:r>
        <w:rPr>
          <w:rFonts w:ascii="Times New Roman" w:hAnsi="Times New Roman" w:cs="Times New Roman"/>
          <w:b/>
          <w:bCs/>
          <w:sz w:val="24"/>
          <w:szCs w:val="24"/>
        </w:rPr>
        <w:t xml:space="preserve">L’espressione </w:t>
      </w:r>
      <w:r w:rsidR="001D2B28">
        <w:rPr>
          <w:rFonts w:ascii="Times New Roman" w:hAnsi="Times New Roman" w:cs="Times New Roman"/>
          <w:b/>
          <w:bCs/>
          <w:sz w:val="24"/>
          <w:szCs w:val="24"/>
        </w:rPr>
        <w:t xml:space="preserve"> “</w:t>
      </w:r>
      <w:proofErr w:type="spellStart"/>
      <w:proofErr w:type="gramEnd"/>
      <w:r w:rsidR="001D2B28">
        <w:rPr>
          <w:rFonts w:ascii="Times New Roman" w:hAnsi="Times New Roman" w:cs="Times New Roman"/>
          <w:b/>
          <w:bCs/>
          <w:sz w:val="24"/>
          <w:szCs w:val="24"/>
        </w:rPr>
        <w:t>C</w:t>
      </w:r>
      <w:r>
        <w:rPr>
          <w:rFonts w:ascii="Times New Roman" w:hAnsi="Times New Roman" w:cs="Times New Roman"/>
          <w:b/>
          <w:bCs/>
          <w:sz w:val="24"/>
          <w:szCs w:val="24"/>
        </w:rPr>
        <w:t>onflict</w:t>
      </w:r>
      <w:proofErr w:type="spellEnd"/>
      <w:r>
        <w:rPr>
          <w:rFonts w:ascii="Times New Roman" w:hAnsi="Times New Roman" w:cs="Times New Roman"/>
          <w:b/>
          <w:bCs/>
          <w:sz w:val="24"/>
          <w:szCs w:val="24"/>
        </w:rPr>
        <w:t xml:space="preserve"> of </w:t>
      </w:r>
      <w:proofErr w:type="spellStart"/>
      <w:r>
        <w:rPr>
          <w:rFonts w:ascii="Times New Roman" w:hAnsi="Times New Roman" w:cs="Times New Roman"/>
          <w:b/>
          <w:bCs/>
          <w:sz w:val="24"/>
          <w:szCs w:val="24"/>
        </w:rPr>
        <w:t>Laws</w:t>
      </w:r>
      <w:proofErr w:type="spellEnd"/>
      <w:r w:rsidR="001D2B28">
        <w:rPr>
          <w:rFonts w:ascii="Times New Roman" w:hAnsi="Times New Roman" w:cs="Times New Roman"/>
          <w:b/>
          <w:bCs/>
          <w:sz w:val="24"/>
          <w:szCs w:val="24"/>
        </w:rPr>
        <w:t xml:space="preserve">” </w:t>
      </w:r>
      <w:r>
        <w:rPr>
          <w:rFonts w:ascii="Times New Roman" w:hAnsi="Times New Roman" w:cs="Times New Roman"/>
          <w:b/>
          <w:bCs/>
          <w:sz w:val="24"/>
          <w:szCs w:val="24"/>
        </w:rPr>
        <w:t>è di J. Story (1834) ed ha avuto fortuna</w:t>
      </w:r>
      <w:r w:rsidR="001D2B28">
        <w:rPr>
          <w:rFonts w:ascii="Times New Roman" w:hAnsi="Times New Roman" w:cs="Times New Roman"/>
          <w:b/>
          <w:bCs/>
          <w:sz w:val="24"/>
          <w:szCs w:val="24"/>
        </w:rPr>
        <w:t>.</w:t>
      </w:r>
      <w:r w:rsidR="001D2B28">
        <w:rPr>
          <w:rFonts w:ascii="Times New Roman" w:hAnsi="Times New Roman" w:cs="Times New Roman"/>
          <w:b/>
          <w:bCs/>
          <w:sz w:val="24"/>
          <w:szCs w:val="24"/>
        </w:rPr>
        <w:br/>
      </w:r>
      <w:proofErr w:type="spellStart"/>
      <w:r w:rsidR="001D2B28">
        <w:rPr>
          <w:rFonts w:ascii="Times New Roman" w:hAnsi="Times New Roman" w:cs="Times New Roman"/>
          <w:b/>
          <w:bCs/>
          <w:sz w:val="24"/>
          <w:szCs w:val="24"/>
        </w:rPr>
        <w:t>Goldschmit</w:t>
      </w:r>
      <w:proofErr w:type="spellEnd"/>
      <w:r w:rsidR="001D2B28">
        <w:rPr>
          <w:rFonts w:ascii="Times New Roman" w:hAnsi="Times New Roman" w:cs="Times New Roman"/>
          <w:b/>
          <w:bCs/>
          <w:sz w:val="24"/>
          <w:szCs w:val="24"/>
        </w:rPr>
        <w:t xml:space="preserve">: </w:t>
      </w:r>
      <w:proofErr w:type="spellStart"/>
      <w:r w:rsidR="001D2B28" w:rsidRPr="001D2B28">
        <w:rPr>
          <w:rFonts w:ascii="Times New Roman" w:hAnsi="Times New Roman" w:cs="Times New Roman"/>
          <w:b/>
          <w:bCs/>
          <w:i/>
          <w:iCs/>
          <w:sz w:val="24"/>
          <w:szCs w:val="24"/>
        </w:rPr>
        <w:t>Das</w:t>
      </w:r>
      <w:proofErr w:type="spellEnd"/>
      <w:r w:rsidR="001D2B28" w:rsidRPr="001D2B28">
        <w:rPr>
          <w:rFonts w:ascii="Times New Roman" w:hAnsi="Times New Roman" w:cs="Times New Roman"/>
          <w:b/>
          <w:bCs/>
          <w:i/>
          <w:iCs/>
          <w:sz w:val="24"/>
          <w:szCs w:val="24"/>
        </w:rPr>
        <w:t xml:space="preserve"> </w:t>
      </w:r>
      <w:proofErr w:type="spellStart"/>
      <w:r w:rsidR="001D2B28" w:rsidRPr="001D2B28">
        <w:rPr>
          <w:rFonts w:ascii="Times New Roman" w:hAnsi="Times New Roman" w:cs="Times New Roman"/>
          <w:b/>
          <w:bCs/>
          <w:i/>
          <w:iCs/>
          <w:sz w:val="24"/>
          <w:szCs w:val="24"/>
        </w:rPr>
        <w:t>Spezifische</w:t>
      </w:r>
      <w:proofErr w:type="spellEnd"/>
      <w:r w:rsidR="001D2B28" w:rsidRPr="001D2B28">
        <w:rPr>
          <w:rFonts w:ascii="Times New Roman" w:hAnsi="Times New Roman" w:cs="Times New Roman"/>
          <w:b/>
          <w:bCs/>
          <w:i/>
          <w:iCs/>
          <w:sz w:val="24"/>
          <w:szCs w:val="24"/>
        </w:rPr>
        <w:t xml:space="preserve"> </w:t>
      </w:r>
      <w:proofErr w:type="spellStart"/>
      <w:r w:rsidR="001D2B28" w:rsidRPr="001D2B28">
        <w:rPr>
          <w:rFonts w:ascii="Times New Roman" w:hAnsi="Times New Roman" w:cs="Times New Roman"/>
          <w:b/>
          <w:bCs/>
          <w:i/>
          <w:iCs/>
          <w:sz w:val="24"/>
          <w:szCs w:val="24"/>
        </w:rPr>
        <w:t>des</w:t>
      </w:r>
      <w:proofErr w:type="spellEnd"/>
      <w:r w:rsidR="001D2B28" w:rsidRPr="001D2B28">
        <w:rPr>
          <w:rFonts w:ascii="Times New Roman" w:hAnsi="Times New Roman" w:cs="Times New Roman"/>
          <w:b/>
          <w:bCs/>
          <w:i/>
          <w:iCs/>
          <w:sz w:val="24"/>
          <w:szCs w:val="24"/>
        </w:rPr>
        <w:t xml:space="preserve"> </w:t>
      </w:r>
      <w:proofErr w:type="spellStart"/>
      <w:r w:rsidR="001D2B28" w:rsidRPr="001D2B28">
        <w:rPr>
          <w:rFonts w:ascii="Times New Roman" w:hAnsi="Times New Roman" w:cs="Times New Roman"/>
          <w:b/>
          <w:bCs/>
          <w:i/>
          <w:iCs/>
          <w:sz w:val="24"/>
          <w:szCs w:val="24"/>
        </w:rPr>
        <w:t>IPRs</w:t>
      </w:r>
      <w:proofErr w:type="spellEnd"/>
      <w:r w:rsidR="001D2B28" w:rsidRPr="001D2B28">
        <w:rPr>
          <w:rFonts w:ascii="Times New Roman" w:hAnsi="Times New Roman" w:cs="Times New Roman"/>
          <w:b/>
          <w:bCs/>
          <w:i/>
          <w:iCs/>
          <w:sz w:val="24"/>
          <w:szCs w:val="24"/>
        </w:rPr>
        <w:t xml:space="preserve"> </w:t>
      </w:r>
      <w:proofErr w:type="spellStart"/>
      <w:r w:rsidR="001D2B28" w:rsidRPr="001D2B28">
        <w:rPr>
          <w:rFonts w:ascii="Times New Roman" w:hAnsi="Times New Roman" w:cs="Times New Roman"/>
          <w:b/>
          <w:bCs/>
          <w:i/>
          <w:iCs/>
          <w:sz w:val="24"/>
          <w:szCs w:val="24"/>
        </w:rPr>
        <w:t>ist</w:t>
      </w:r>
      <w:proofErr w:type="spellEnd"/>
      <w:r w:rsidR="001D2B28" w:rsidRPr="001D2B28">
        <w:rPr>
          <w:rFonts w:ascii="Times New Roman" w:hAnsi="Times New Roman" w:cs="Times New Roman"/>
          <w:b/>
          <w:bCs/>
          <w:i/>
          <w:iCs/>
          <w:sz w:val="24"/>
          <w:szCs w:val="24"/>
        </w:rPr>
        <w:t xml:space="preserve"> die </w:t>
      </w:r>
      <w:proofErr w:type="spellStart"/>
      <w:r w:rsidR="001D2B28" w:rsidRPr="001D2B28">
        <w:rPr>
          <w:rFonts w:ascii="Times New Roman" w:hAnsi="Times New Roman" w:cs="Times New Roman"/>
          <w:b/>
          <w:bCs/>
          <w:i/>
          <w:iCs/>
          <w:sz w:val="24"/>
          <w:szCs w:val="24"/>
        </w:rPr>
        <w:t>Achtung</w:t>
      </w:r>
      <w:proofErr w:type="spellEnd"/>
      <w:r w:rsidR="001D2B28" w:rsidRPr="001D2B28">
        <w:rPr>
          <w:rFonts w:ascii="Times New Roman" w:hAnsi="Times New Roman" w:cs="Times New Roman"/>
          <w:b/>
          <w:bCs/>
          <w:i/>
          <w:iCs/>
          <w:sz w:val="24"/>
          <w:szCs w:val="24"/>
        </w:rPr>
        <w:t xml:space="preserve"> </w:t>
      </w:r>
      <w:proofErr w:type="spellStart"/>
      <w:r w:rsidR="001D2B28" w:rsidRPr="001D2B28">
        <w:rPr>
          <w:rFonts w:ascii="Times New Roman" w:hAnsi="Times New Roman" w:cs="Times New Roman"/>
          <w:b/>
          <w:bCs/>
          <w:i/>
          <w:iCs/>
          <w:sz w:val="24"/>
          <w:szCs w:val="24"/>
        </w:rPr>
        <w:t>des</w:t>
      </w:r>
      <w:proofErr w:type="spellEnd"/>
      <w:r w:rsidR="001D2B28" w:rsidRPr="001D2B28">
        <w:rPr>
          <w:rFonts w:ascii="Times New Roman" w:hAnsi="Times New Roman" w:cs="Times New Roman"/>
          <w:b/>
          <w:bCs/>
          <w:i/>
          <w:iCs/>
          <w:sz w:val="24"/>
          <w:szCs w:val="24"/>
        </w:rPr>
        <w:t xml:space="preserve"> </w:t>
      </w:r>
      <w:proofErr w:type="spellStart"/>
      <w:r w:rsidR="001D2B28" w:rsidRPr="001D2B28">
        <w:rPr>
          <w:rFonts w:ascii="Times New Roman" w:hAnsi="Times New Roman" w:cs="Times New Roman"/>
          <w:b/>
          <w:bCs/>
          <w:i/>
          <w:iCs/>
          <w:sz w:val="24"/>
          <w:szCs w:val="24"/>
        </w:rPr>
        <w:t>Fremden</w:t>
      </w:r>
      <w:proofErr w:type="spellEnd"/>
      <w:r w:rsidR="001D2B28">
        <w:rPr>
          <w:rFonts w:ascii="Times New Roman" w:hAnsi="Times New Roman" w:cs="Times New Roman"/>
          <w:b/>
          <w:bCs/>
          <w:sz w:val="24"/>
          <w:szCs w:val="24"/>
        </w:rPr>
        <w:t>.</w:t>
      </w:r>
    </w:p>
    <w:p w14:paraId="54B2CDA9" w14:textId="33A83A6F" w:rsidR="001D2B28" w:rsidRDefault="001D2B28" w:rsidP="001D2B28">
      <w:pPr>
        <w:ind w:left="705"/>
        <w:rPr>
          <w:rFonts w:ascii="Times New Roman" w:hAnsi="Times New Roman" w:cs="Times New Roman"/>
          <w:b/>
          <w:bCs/>
          <w:sz w:val="24"/>
          <w:szCs w:val="24"/>
        </w:rPr>
      </w:pPr>
      <w:r>
        <w:rPr>
          <w:rFonts w:ascii="Times New Roman" w:hAnsi="Times New Roman" w:cs="Times New Roman"/>
          <w:b/>
          <w:bCs/>
          <w:sz w:val="24"/>
          <w:szCs w:val="24"/>
        </w:rPr>
        <w:t>Disciplina fattispecie di diritto privato caratterizzate da elementi di estraneità rispetto all’ordinamento del foro</w:t>
      </w:r>
      <w:r w:rsidR="00597A81">
        <w:rPr>
          <w:rFonts w:ascii="Times New Roman" w:hAnsi="Times New Roman" w:cs="Times New Roman"/>
          <w:b/>
          <w:bCs/>
          <w:sz w:val="24"/>
          <w:szCs w:val="24"/>
        </w:rPr>
        <w:t>.</w:t>
      </w:r>
    </w:p>
    <w:p w14:paraId="5DAB4C55" w14:textId="3C01252D" w:rsidR="00597A81" w:rsidRPr="001A5D3E" w:rsidRDefault="00597A81" w:rsidP="00242654">
      <w:pPr>
        <w:ind w:firstLine="708"/>
        <w:jc w:val="both"/>
        <w:rPr>
          <w:rFonts w:ascii="Times New Roman" w:hAnsi="Times New Roman" w:cs="Times New Roman"/>
          <w:b/>
          <w:bCs/>
          <w:sz w:val="24"/>
          <w:szCs w:val="24"/>
        </w:rPr>
      </w:pPr>
      <w:r>
        <w:rPr>
          <w:rFonts w:ascii="Times New Roman" w:hAnsi="Times New Roman" w:cs="Times New Roman"/>
          <w:b/>
          <w:bCs/>
          <w:sz w:val="24"/>
          <w:szCs w:val="24"/>
        </w:rPr>
        <w:t>Il problema delle qualificazioni (delle categorie utilizzate dalle norme di conflitto per individuare la legge applicabile)</w:t>
      </w:r>
      <w:r w:rsidR="001A5D3E">
        <w:rPr>
          <w:rFonts w:ascii="Times New Roman" w:hAnsi="Times New Roman" w:cs="Times New Roman"/>
          <w:b/>
          <w:bCs/>
          <w:sz w:val="24"/>
          <w:szCs w:val="24"/>
        </w:rPr>
        <w:t xml:space="preserve"> per interpretare correttamente i cd. </w:t>
      </w:r>
      <w:r w:rsidR="001A5D3E" w:rsidRPr="001A5D3E">
        <w:rPr>
          <w:rFonts w:ascii="Times New Roman" w:hAnsi="Times New Roman" w:cs="Times New Roman"/>
          <w:b/>
          <w:bCs/>
          <w:i/>
          <w:iCs/>
          <w:sz w:val="24"/>
          <w:szCs w:val="24"/>
        </w:rPr>
        <w:t xml:space="preserve">key </w:t>
      </w:r>
      <w:proofErr w:type="spellStart"/>
      <w:r w:rsidR="001A5D3E" w:rsidRPr="001A5D3E">
        <w:rPr>
          <w:rFonts w:ascii="Times New Roman" w:hAnsi="Times New Roman" w:cs="Times New Roman"/>
          <w:b/>
          <w:bCs/>
          <w:i/>
          <w:iCs/>
          <w:sz w:val="24"/>
          <w:szCs w:val="24"/>
        </w:rPr>
        <w:t>connecting</w:t>
      </w:r>
      <w:proofErr w:type="spellEnd"/>
      <w:r w:rsidR="001A5D3E" w:rsidRPr="001A5D3E">
        <w:rPr>
          <w:rFonts w:ascii="Times New Roman" w:hAnsi="Times New Roman" w:cs="Times New Roman"/>
          <w:b/>
          <w:bCs/>
          <w:i/>
          <w:iCs/>
          <w:sz w:val="24"/>
          <w:szCs w:val="24"/>
        </w:rPr>
        <w:t xml:space="preserve"> </w:t>
      </w:r>
      <w:proofErr w:type="spellStart"/>
      <w:r w:rsidR="001A5D3E" w:rsidRPr="001A5D3E">
        <w:rPr>
          <w:rFonts w:ascii="Times New Roman" w:hAnsi="Times New Roman" w:cs="Times New Roman"/>
          <w:b/>
          <w:bCs/>
          <w:i/>
          <w:iCs/>
          <w:sz w:val="24"/>
          <w:szCs w:val="24"/>
        </w:rPr>
        <w:t>factors</w:t>
      </w:r>
      <w:proofErr w:type="spellEnd"/>
      <w:r w:rsidR="001A5D3E">
        <w:rPr>
          <w:rFonts w:ascii="Times New Roman" w:hAnsi="Times New Roman" w:cs="Times New Roman"/>
          <w:b/>
          <w:bCs/>
          <w:sz w:val="24"/>
          <w:szCs w:val="24"/>
        </w:rPr>
        <w:t xml:space="preserve"> (o </w:t>
      </w:r>
      <w:r w:rsidR="001A5D3E" w:rsidRPr="001A5D3E">
        <w:rPr>
          <w:rFonts w:ascii="Times New Roman" w:hAnsi="Times New Roman" w:cs="Times New Roman"/>
          <w:b/>
          <w:bCs/>
          <w:i/>
          <w:iCs/>
          <w:sz w:val="24"/>
          <w:szCs w:val="24"/>
        </w:rPr>
        <w:t xml:space="preserve">points de </w:t>
      </w:r>
      <w:proofErr w:type="spellStart"/>
      <w:r w:rsidR="001A5D3E" w:rsidRPr="001A5D3E">
        <w:rPr>
          <w:rFonts w:ascii="Times New Roman" w:hAnsi="Times New Roman" w:cs="Times New Roman"/>
          <w:b/>
          <w:bCs/>
          <w:i/>
          <w:iCs/>
          <w:sz w:val="24"/>
          <w:szCs w:val="24"/>
        </w:rPr>
        <w:t>rattachments</w:t>
      </w:r>
      <w:proofErr w:type="spellEnd"/>
      <w:r w:rsidR="001A5D3E">
        <w:rPr>
          <w:rFonts w:ascii="Times New Roman" w:hAnsi="Times New Roman" w:cs="Times New Roman"/>
          <w:b/>
          <w:bCs/>
          <w:sz w:val="24"/>
          <w:szCs w:val="24"/>
        </w:rPr>
        <w:t>).</w:t>
      </w:r>
    </w:p>
    <w:p w14:paraId="6A88AD93" w14:textId="57D691FC" w:rsidR="00242654" w:rsidRDefault="00242654" w:rsidP="00242654">
      <w:pPr>
        <w:ind w:firstLine="708"/>
        <w:jc w:val="both"/>
        <w:rPr>
          <w:rFonts w:ascii="Times New Roman" w:hAnsi="Times New Roman" w:cs="Times New Roman"/>
          <w:b/>
          <w:bCs/>
          <w:sz w:val="24"/>
          <w:szCs w:val="24"/>
        </w:rPr>
      </w:pPr>
      <w:r w:rsidRPr="00242654">
        <w:rPr>
          <w:rFonts w:ascii="Times New Roman" w:hAnsi="Times New Roman" w:cs="Times New Roman"/>
          <w:b/>
          <w:bCs/>
          <w:sz w:val="24"/>
          <w:szCs w:val="24"/>
        </w:rPr>
        <w:t>Il testo di riferimento del diritto internazionale privato italiano è la legge 31 maggio</w:t>
      </w:r>
      <w:r>
        <w:rPr>
          <w:rFonts w:ascii="Times New Roman" w:hAnsi="Times New Roman" w:cs="Times New Roman"/>
          <w:b/>
          <w:bCs/>
          <w:sz w:val="24"/>
          <w:szCs w:val="24"/>
        </w:rPr>
        <w:t xml:space="preserve"> </w:t>
      </w:r>
      <w:hyperlink r:id="rId7" w:tooltip="1995" w:history="1">
        <w:r w:rsidRPr="00242654">
          <w:rPr>
            <w:rStyle w:val="Collegamentoipertestuale"/>
            <w:rFonts w:ascii="Times New Roman" w:hAnsi="Times New Roman" w:cs="Times New Roman"/>
            <w:b/>
            <w:bCs/>
            <w:color w:val="auto"/>
            <w:sz w:val="24"/>
            <w:szCs w:val="24"/>
            <w:u w:val="none"/>
          </w:rPr>
          <w:t>1995</w:t>
        </w:r>
      </w:hyperlink>
      <w:r w:rsidRPr="00242654">
        <w:rPr>
          <w:rFonts w:ascii="Times New Roman" w:hAnsi="Times New Roman" w:cs="Times New Roman"/>
          <w:b/>
          <w:bCs/>
          <w:sz w:val="24"/>
          <w:szCs w:val="24"/>
        </w:rPr>
        <w:t xml:space="preserve"> n. 218, in cui sono contenute le disposizioni che disciplinano la materia. </w:t>
      </w:r>
    </w:p>
    <w:p w14:paraId="1877D0CC" w14:textId="77777777" w:rsidR="00242654" w:rsidRDefault="00242654" w:rsidP="00242654">
      <w:pPr>
        <w:ind w:firstLine="708"/>
        <w:jc w:val="both"/>
        <w:rPr>
          <w:rFonts w:ascii="Times New Roman" w:hAnsi="Times New Roman" w:cs="Times New Roman"/>
          <w:b/>
          <w:bCs/>
          <w:sz w:val="24"/>
          <w:szCs w:val="24"/>
        </w:rPr>
      </w:pPr>
      <w:r w:rsidRPr="00242654">
        <w:rPr>
          <w:rFonts w:ascii="Times New Roman" w:hAnsi="Times New Roman" w:cs="Times New Roman"/>
          <w:b/>
          <w:bCs/>
          <w:sz w:val="24"/>
          <w:szCs w:val="24"/>
        </w:rPr>
        <w:t>La legge, come indicato nel suo art. 1</w:t>
      </w:r>
      <w:r>
        <w:rPr>
          <w:rFonts w:ascii="Times New Roman" w:hAnsi="Times New Roman" w:cs="Times New Roman"/>
          <w:b/>
          <w:bCs/>
          <w:sz w:val="24"/>
          <w:szCs w:val="24"/>
        </w:rPr>
        <w:t>, “…</w:t>
      </w:r>
      <w:r w:rsidRPr="00242654">
        <w:rPr>
          <w:rFonts w:ascii="Times New Roman" w:hAnsi="Times New Roman" w:cs="Times New Roman"/>
          <w:b/>
          <w:bCs/>
          <w:sz w:val="24"/>
          <w:szCs w:val="24"/>
        </w:rPr>
        <w:t xml:space="preserve"> determina l'ambito della giurisdizione italiana, pone i criteri per l'individuazione del diritto applicabile e disciplina l'efficacia delle sentenze e degli atti stranieri</w:t>
      </w:r>
      <w:r>
        <w:rPr>
          <w:rFonts w:ascii="Times New Roman" w:hAnsi="Times New Roman" w:cs="Times New Roman"/>
          <w:b/>
          <w:bCs/>
          <w:sz w:val="24"/>
          <w:szCs w:val="24"/>
        </w:rPr>
        <w:t>”.</w:t>
      </w:r>
    </w:p>
    <w:p w14:paraId="4791E745" w14:textId="77777777" w:rsidR="00242654" w:rsidRDefault="00242654" w:rsidP="00242654">
      <w:pPr>
        <w:ind w:firstLine="708"/>
        <w:jc w:val="both"/>
        <w:rPr>
          <w:rFonts w:ascii="Times New Roman" w:hAnsi="Times New Roman" w:cs="Times New Roman"/>
          <w:b/>
          <w:bCs/>
          <w:sz w:val="24"/>
          <w:szCs w:val="24"/>
        </w:rPr>
      </w:pPr>
      <w:r w:rsidRPr="00242654">
        <w:rPr>
          <w:rFonts w:ascii="Times New Roman" w:hAnsi="Times New Roman" w:cs="Times New Roman"/>
          <w:b/>
          <w:bCs/>
          <w:sz w:val="24"/>
          <w:szCs w:val="24"/>
        </w:rPr>
        <w:t xml:space="preserve"> </w:t>
      </w:r>
      <w:r>
        <w:rPr>
          <w:rFonts w:ascii="Times New Roman" w:hAnsi="Times New Roman" w:cs="Times New Roman"/>
          <w:b/>
          <w:bCs/>
          <w:sz w:val="24"/>
          <w:szCs w:val="24"/>
        </w:rPr>
        <w:t xml:space="preserve">Dunque, </w:t>
      </w:r>
      <w:r w:rsidRPr="00242654">
        <w:rPr>
          <w:rFonts w:ascii="Times New Roman" w:hAnsi="Times New Roman" w:cs="Times New Roman"/>
          <w:b/>
          <w:bCs/>
          <w:sz w:val="24"/>
          <w:szCs w:val="24"/>
        </w:rPr>
        <w:t xml:space="preserve">determina l'ambito della giurisdizione italiana, pone i criteri per l'individuazione del diritto applicabile e disciplina l'efficacia delle sentenze e degli atti stranieri. L'ambito di applicazione di questa norma </w:t>
      </w:r>
      <w:r>
        <w:rPr>
          <w:rFonts w:ascii="Times New Roman" w:hAnsi="Times New Roman" w:cs="Times New Roman"/>
          <w:b/>
          <w:bCs/>
          <w:sz w:val="24"/>
          <w:szCs w:val="24"/>
        </w:rPr>
        <w:t xml:space="preserve">va coordinato con il </w:t>
      </w:r>
      <w:r w:rsidRPr="00242654">
        <w:rPr>
          <w:rFonts w:ascii="Times New Roman" w:hAnsi="Times New Roman" w:cs="Times New Roman"/>
          <w:b/>
          <w:bCs/>
          <w:sz w:val="24"/>
          <w:szCs w:val="24"/>
        </w:rPr>
        <w:t>diritto dell'</w:t>
      </w:r>
      <w:hyperlink r:id="rId8" w:tooltip="Unione europea" w:history="1">
        <w:r w:rsidRPr="00242654">
          <w:rPr>
            <w:rStyle w:val="Collegamentoipertestuale"/>
            <w:rFonts w:ascii="Times New Roman" w:hAnsi="Times New Roman" w:cs="Times New Roman"/>
            <w:b/>
            <w:bCs/>
            <w:color w:val="auto"/>
            <w:sz w:val="24"/>
            <w:szCs w:val="24"/>
            <w:u w:val="none"/>
          </w:rPr>
          <w:t>Unione europea</w:t>
        </w:r>
      </w:hyperlink>
      <w:r>
        <w:rPr>
          <w:rFonts w:ascii="Times New Roman" w:hAnsi="Times New Roman" w:cs="Times New Roman"/>
          <w:b/>
          <w:bCs/>
          <w:sz w:val="24"/>
          <w:szCs w:val="24"/>
        </w:rPr>
        <w:t xml:space="preserve"> che, come noto, è caratterizzato dalla diretta efficacia e dal primato</w:t>
      </w:r>
      <w:r w:rsidRPr="00242654">
        <w:rPr>
          <w:rFonts w:ascii="Times New Roman" w:hAnsi="Times New Roman" w:cs="Times New Roman"/>
          <w:b/>
          <w:bCs/>
          <w:sz w:val="24"/>
          <w:szCs w:val="24"/>
        </w:rPr>
        <w:t>.</w:t>
      </w:r>
    </w:p>
    <w:p w14:paraId="43620EA5" w14:textId="77777777" w:rsidR="00030C23" w:rsidRPr="00030C23" w:rsidRDefault="00030C23" w:rsidP="00030C23">
      <w:pPr>
        <w:ind w:firstLine="708"/>
        <w:jc w:val="both"/>
        <w:rPr>
          <w:rFonts w:ascii="Times New Roman" w:hAnsi="Times New Roman" w:cs="Times New Roman"/>
          <w:b/>
          <w:bCs/>
          <w:sz w:val="24"/>
          <w:szCs w:val="24"/>
        </w:rPr>
      </w:pPr>
      <w:r w:rsidRPr="00030C23">
        <w:rPr>
          <w:rFonts w:ascii="Times New Roman" w:hAnsi="Times New Roman" w:cs="Times New Roman"/>
          <w:b/>
          <w:bCs/>
          <w:sz w:val="24"/>
          <w:szCs w:val="24"/>
        </w:rPr>
        <w:t>L’entrata in vigore del Trattato di Amsterdam (1.5.1999) ha segnato l’avvio del processo di cd. “comunitarizzazione” del diritto internazionale privato e processuale. </w:t>
      </w:r>
    </w:p>
    <w:p w14:paraId="23D89BD9" w14:textId="77777777" w:rsidR="00030C23" w:rsidRPr="00242654" w:rsidRDefault="00030C23" w:rsidP="00030C23">
      <w:pPr>
        <w:ind w:firstLine="708"/>
        <w:jc w:val="both"/>
        <w:rPr>
          <w:rFonts w:ascii="Times New Roman" w:hAnsi="Times New Roman" w:cs="Times New Roman"/>
          <w:b/>
          <w:bCs/>
          <w:sz w:val="24"/>
          <w:szCs w:val="24"/>
        </w:rPr>
      </w:pPr>
      <w:r w:rsidRPr="00030C23">
        <w:rPr>
          <w:rFonts w:ascii="Times New Roman" w:hAnsi="Times New Roman" w:cs="Times New Roman"/>
          <w:b/>
          <w:bCs/>
          <w:sz w:val="24"/>
          <w:szCs w:val="24"/>
        </w:rPr>
        <w:t>Tale processo, in taluni casi, si è tradotto nella trasformazione in atti comunitari (Regolamenti) di preesistenti strumenti convenzionali e, in altri, nell’adozione di normative uniformi in settori privi ancora di disciplina comune.</w:t>
      </w:r>
    </w:p>
    <w:p w14:paraId="47DF8762" w14:textId="77777777" w:rsidR="00242654" w:rsidRPr="00242654" w:rsidRDefault="00242654" w:rsidP="00242654">
      <w:pPr>
        <w:jc w:val="both"/>
        <w:rPr>
          <w:rFonts w:ascii="Times New Roman" w:hAnsi="Times New Roman" w:cs="Times New Roman"/>
          <w:b/>
          <w:bCs/>
          <w:sz w:val="24"/>
          <w:szCs w:val="24"/>
        </w:rPr>
      </w:pPr>
      <w:r w:rsidRPr="00242654">
        <w:rPr>
          <w:rFonts w:ascii="Times New Roman" w:hAnsi="Times New Roman" w:cs="Times New Roman"/>
          <w:b/>
          <w:bCs/>
          <w:sz w:val="24"/>
          <w:szCs w:val="24"/>
        </w:rPr>
        <w:t>Di particolare rilevanza</w:t>
      </w:r>
      <w:r>
        <w:rPr>
          <w:rFonts w:ascii="Times New Roman" w:hAnsi="Times New Roman" w:cs="Times New Roman"/>
          <w:b/>
          <w:bCs/>
          <w:sz w:val="24"/>
          <w:szCs w:val="24"/>
        </w:rPr>
        <w:t>, a fini pratici,</w:t>
      </w:r>
      <w:r w:rsidRPr="00242654">
        <w:rPr>
          <w:rFonts w:ascii="Times New Roman" w:hAnsi="Times New Roman" w:cs="Times New Roman"/>
          <w:b/>
          <w:bCs/>
          <w:sz w:val="24"/>
          <w:szCs w:val="24"/>
        </w:rPr>
        <w:t xml:space="preserve"> sono i regolamenti:</w:t>
      </w:r>
    </w:p>
    <w:p w14:paraId="6559933D" w14:textId="77777777" w:rsidR="00242654" w:rsidRPr="00242654" w:rsidRDefault="00B13360" w:rsidP="00242654">
      <w:pPr>
        <w:numPr>
          <w:ilvl w:val="0"/>
          <w:numId w:val="2"/>
        </w:numPr>
        <w:jc w:val="both"/>
        <w:rPr>
          <w:rFonts w:ascii="Times New Roman" w:hAnsi="Times New Roman" w:cs="Times New Roman"/>
          <w:b/>
          <w:bCs/>
          <w:sz w:val="24"/>
          <w:szCs w:val="24"/>
        </w:rPr>
      </w:pPr>
      <w:hyperlink r:id="rId9" w:tooltip="Regolamento Bruxelles 1 (la pagina non esiste)" w:history="1">
        <w:r w:rsidR="00242654" w:rsidRPr="00242654">
          <w:rPr>
            <w:rStyle w:val="Collegamentoipertestuale"/>
            <w:rFonts w:ascii="Times New Roman" w:hAnsi="Times New Roman" w:cs="Times New Roman"/>
            <w:b/>
            <w:bCs/>
            <w:color w:val="auto"/>
            <w:sz w:val="24"/>
            <w:szCs w:val="24"/>
            <w:u w:val="none"/>
          </w:rPr>
          <w:t>regolamento Bruxelles 1 bis</w:t>
        </w:r>
      </w:hyperlink>
      <w:r w:rsidR="00242654" w:rsidRPr="00242654">
        <w:rPr>
          <w:rFonts w:ascii="Times New Roman" w:hAnsi="Times New Roman" w:cs="Times New Roman"/>
          <w:b/>
          <w:bCs/>
          <w:sz w:val="24"/>
          <w:szCs w:val="24"/>
        </w:rPr>
        <w:t>, n. 1215/2012, sulla competenza giurisdizionale, il riconoscimento e le decisioni in materia civile e commerciale;</w:t>
      </w:r>
    </w:p>
    <w:p w14:paraId="387286CB" w14:textId="77777777" w:rsidR="00242654" w:rsidRPr="00242654" w:rsidRDefault="00B13360" w:rsidP="00242654">
      <w:pPr>
        <w:numPr>
          <w:ilvl w:val="0"/>
          <w:numId w:val="2"/>
        </w:numPr>
        <w:jc w:val="both"/>
        <w:rPr>
          <w:rFonts w:ascii="Times New Roman" w:hAnsi="Times New Roman" w:cs="Times New Roman"/>
          <w:b/>
          <w:bCs/>
          <w:sz w:val="24"/>
          <w:szCs w:val="24"/>
        </w:rPr>
      </w:pPr>
      <w:hyperlink r:id="rId10" w:tooltip="Regolamento Bruxelles 2 bis (la pagina non esiste)" w:history="1">
        <w:r w:rsidR="00242654" w:rsidRPr="00242654">
          <w:rPr>
            <w:rStyle w:val="Collegamentoipertestuale"/>
            <w:rFonts w:ascii="Times New Roman" w:hAnsi="Times New Roman" w:cs="Times New Roman"/>
            <w:b/>
            <w:bCs/>
            <w:color w:val="auto"/>
            <w:sz w:val="24"/>
            <w:szCs w:val="24"/>
            <w:u w:val="none"/>
          </w:rPr>
          <w:t>regolamento Bruxelles 2 bis</w:t>
        </w:r>
      </w:hyperlink>
      <w:r w:rsidR="00242654" w:rsidRPr="00242654">
        <w:rPr>
          <w:rFonts w:ascii="Times New Roman" w:hAnsi="Times New Roman" w:cs="Times New Roman"/>
          <w:b/>
          <w:bCs/>
          <w:sz w:val="24"/>
          <w:szCs w:val="24"/>
        </w:rPr>
        <w:t>, n. 2201/2003, relativo alla competenza, al riconoscimento e all'esecuzione delle decisioni in materia matrimoniale e in materia di responsabilità genitoriale;</w:t>
      </w:r>
    </w:p>
    <w:p w14:paraId="1CA9E859" w14:textId="77777777" w:rsidR="00242654" w:rsidRPr="00242654" w:rsidRDefault="00B13360" w:rsidP="00242654">
      <w:pPr>
        <w:numPr>
          <w:ilvl w:val="0"/>
          <w:numId w:val="2"/>
        </w:numPr>
        <w:jc w:val="both"/>
        <w:rPr>
          <w:rFonts w:ascii="Times New Roman" w:hAnsi="Times New Roman" w:cs="Times New Roman"/>
          <w:b/>
          <w:bCs/>
          <w:sz w:val="24"/>
          <w:szCs w:val="24"/>
        </w:rPr>
      </w:pPr>
      <w:hyperlink r:id="rId11" w:tooltip="Regolamento Roma 1" w:history="1">
        <w:r w:rsidR="00242654" w:rsidRPr="00242654">
          <w:rPr>
            <w:rStyle w:val="Collegamentoipertestuale"/>
            <w:rFonts w:ascii="Times New Roman" w:hAnsi="Times New Roman" w:cs="Times New Roman"/>
            <w:b/>
            <w:bCs/>
            <w:color w:val="auto"/>
            <w:sz w:val="24"/>
            <w:szCs w:val="24"/>
            <w:u w:val="none"/>
          </w:rPr>
          <w:t>regolamento Roma 1</w:t>
        </w:r>
      </w:hyperlink>
      <w:r w:rsidR="00242654" w:rsidRPr="00242654">
        <w:rPr>
          <w:rFonts w:ascii="Times New Roman" w:hAnsi="Times New Roman" w:cs="Times New Roman"/>
          <w:b/>
          <w:bCs/>
          <w:sz w:val="24"/>
          <w:szCs w:val="24"/>
        </w:rPr>
        <w:t>, n. 593/2008 sulla legge applicabile alle obbligazioni contrattuali;</w:t>
      </w:r>
    </w:p>
    <w:p w14:paraId="3D436690" w14:textId="77777777" w:rsidR="00242654" w:rsidRPr="00242654" w:rsidRDefault="00B13360" w:rsidP="00242654">
      <w:pPr>
        <w:numPr>
          <w:ilvl w:val="0"/>
          <w:numId w:val="2"/>
        </w:numPr>
        <w:jc w:val="both"/>
        <w:rPr>
          <w:rFonts w:ascii="Times New Roman" w:hAnsi="Times New Roman" w:cs="Times New Roman"/>
          <w:b/>
          <w:bCs/>
          <w:sz w:val="24"/>
          <w:szCs w:val="24"/>
        </w:rPr>
      </w:pPr>
      <w:hyperlink r:id="rId12" w:tooltip="Regolamento Roma 2" w:history="1">
        <w:r w:rsidR="00242654" w:rsidRPr="00242654">
          <w:rPr>
            <w:rStyle w:val="Collegamentoipertestuale"/>
            <w:rFonts w:ascii="Times New Roman" w:hAnsi="Times New Roman" w:cs="Times New Roman"/>
            <w:b/>
            <w:bCs/>
            <w:color w:val="auto"/>
            <w:sz w:val="24"/>
            <w:szCs w:val="24"/>
            <w:u w:val="none"/>
          </w:rPr>
          <w:t>regolamento Roma 2</w:t>
        </w:r>
      </w:hyperlink>
      <w:r w:rsidR="00242654" w:rsidRPr="00242654">
        <w:rPr>
          <w:rFonts w:ascii="Times New Roman" w:hAnsi="Times New Roman" w:cs="Times New Roman"/>
          <w:b/>
          <w:bCs/>
          <w:sz w:val="24"/>
          <w:szCs w:val="24"/>
        </w:rPr>
        <w:t>, n. 864/2007, sulla legge applicabile alle obbligazioni extracontrattuali;</w:t>
      </w:r>
    </w:p>
    <w:p w14:paraId="5DC2800C" w14:textId="77777777" w:rsidR="00242654" w:rsidRPr="00242654" w:rsidRDefault="00B13360" w:rsidP="00242654">
      <w:pPr>
        <w:numPr>
          <w:ilvl w:val="0"/>
          <w:numId w:val="2"/>
        </w:numPr>
        <w:jc w:val="both"/>
        <w:rPr>
          <w:rFonts w:ascii="Times New Roman" w:hAnsi="Times New Roman" w:cs="Times New Roman"/>
          <w:b/>
          <w:bCs/>
          <w:sz w:val="24"/>
          <w:szCs w:val="24"/>
        </w:rPr>
      </w:pPr>
      <w:hyperlink r:id="rId13" w:tooltip="Regolamento 4/2009 (la pagina non esiste)" w:history="1">
        <w:r w:rsidR="00242654" w:rsidRPr="00242654">
          <w:rPr>
            <w:rStyle w:val="Collegamentoipertestuale"/>
            <w:rFonts w:ascii="Times New Roman" w:hAnsi="Times New Roman" w:cs="Times New Roman"/>
            <w:b/>
            <w:bCs/>
            <w:color w:val="auto"/>
            <w:sz w:val="24"/>
            <w:szCs w:val="24"/>
            <w:u w:val="none"/>
          </w:rPr>
          <w:t>regolamento 4/2009</w:t>
        </w:r>
      </w:hyperlink>
      <w:r w:rsidR="00242654" w:rsidRPr="00242654">
        <w:rPr>
          <w:rFonts w:ascii="Times New Roman" w:hAnsi="Times New Roman" w:cs="Times New Roman"/>
          <w:b/>
          <w:bCs/>
          <w:sz w:val="24"/>
          <w:szCs w:val="24"/>
        </w:rPr>
        <w:t>, relativo alla competenza, alla legge applicabile, al riconoscimento e all'esecuzione delle decisioni e alla cooperazione in materia di obbligazioni alimentari;</w:t>
      </w:r>
    </w:p>
    <w:p w14:paraId="09B72F1E" w14:textId="77777777" w:rsidR="00242654" w:rsidRPr="00242654" w:rsidRDefault="00B13360" w:rsidP="00242654">
      <w:pPr>
        <w:numPr>
          <w:ilvl w:val="0"/>
          <w:numId w:val="2"/>
        </w:numPr>
        <w:jc w:val="both"/>
        <w:rPr>
          <w:rFonts w:ascii="Times New Roman" w:hAnsi="Times New Roman" w:cs="Times New Roman"/>
          <w:b/>
          <w:bCs/>
          <w:sz w:val="24"/>
          <w:szCs w:val="24"/>
        </w:rPr>
      </w:pPr>
      <w:hyperlink r:id="rId14" w:tooltip="Regolamento 1259/2010, c.d. Roma 3 (la pagina non esiste)" w:history="1">
        <w:r w:rsidR="00242654" w:rsidRPr="00242654">
          <w:rPr>
            <w:rStyle w:val="Collegamentoipertestuale"/>
            <w:rFonts w:ascii="Times New Roman" w:hAnsi="Times New Roman" w:cs="Times New Roman"/>
            <w:b/>
            <w:bCs/>
            <w:color w:val="auto"/>
            <w:sz w:val="24"/>
            <w:szCs w:val="24"/>
            <w:u w:val="none"/>
          </w:rPr>
          <w:t>regolamento 1259/2010, c.d. Roma 3</w:t>
        </w:r>
      </w:hyperlink>
      <w:r w:rsidR="00242654" w:rsidRPr="00242654">
        <w:rPr>
          <w:rFonts w:ascii="Times New Roman" w:hAnsi="Times New Roman" w:cs="Times New Roman"/>
          <w:b/>
          <w:bCs/>
          <w:sz w:val="24"/>
          <w:szCs w:val="24"/>
        </w:rPr>
        <w:t>, sulla legge applicabile al divorzio e alla separazione personale;</w:t>
      </w:r>
    </w:p>
    <w:p w14:paraId="539754CF" w14:textId="77777777" w:rsidR="00612B40" w:rsidRDefault="00B13360" w:rsidP="00242654">
      <w:pPr>
        <w:numPr>
          <w:ilvl w:val="0"/>
          <w:numId w:val="2"/>
        </w:numPr>
        <w:jc w:val="both"/>
        <w:rPr>
          <w:rFonts w:ascii="Times New Roman" w:hAnsi="Times New Roman" w:cs="Times New Roman"/>
          <w:b/>
          <w:bCs/>
          <w:sz w:val="24"/>
          <w:szCs w:val="24"/>
        </w:rPr>
      </w:pPr>
      <w:hyperlink r:id="rId15" w:tooltip="Regolamento 650/2012 (la pagina non esiste)" w:history="1">
        <w:r w:rsidR="00242654" w:rsidRPr="00242654">
          <w:rPr>
            <w:rStyle w:val="Collegamentoipertestuale"/>
            <w:rFonts w:ascii="Times New Roman" w:hAnsi="Times New Roman" w:cs="Times New Roman"/>
            <w:b/>
            <w:bCs/>
            <w:color w:val="auto"/>
            <w:sz w:val="24"/>
            <w:szCs w:val="24"/>
            <w:u w:val="none"/>
          </w:rPr>
          <w:t>regolamento 650/2012</w:t>
        </w:r>
      </w:hyperlink>
      <w:r w:rsidR="00242654" w:rsidRPr="00242654">
        <w:rPr>
          <w:rFonts w:ascii="Times New Roman" w:hAnsi="Times New Roman" w:cs="Times New Roman"/>
          <w:b/>
          <w:bCs/>
          <w:sz w:val="24"/>
          <w:szCs w:val="24"/>
        </w:rPr>
        <w:t>, relativo alla competenza, alla legge applicabile, al riconoscimento e all’esecuzione delle decisioni e all’accettazione e all’esecuzione degli atti pubblici in materia di successioni e alla creazione di un certificato successorio europeo;</w:t>
      </w:r>
    </w:p>
    <w:p w14:paraId="6F9D6AE7" w14:textId="77777777" w:rsidR="00612B40" w:rsidRDefault="00612B40" w:rsidP="00612B40">
      <w:pPr>
        <w:numPr>
          <w:ilvl w:val="0"/>
          <w:numId w:val="2"/>
        </w:numPr>
        <w:jc w:val="both"/>
        <w:rPr>
          <w:rFonts w:ascii="Times New Roman" w:hAnsi="Times New Roman" w:cs="Times New Roman"/>
          <w:b/>
          <w:bCs/>
          <w:sz w:val="24"/>
          <w:szCs w:val="24"/>
        </w:rPr>
      </w:pPr>
      <w:r w:rsidRPr="00612B40">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r</w:t>
      </w:r>
      <w:r w:rsidRPr="00612B40">
        <w:rPr>
          <w:rFonts w:ascii="Times New Roman" w:hAnsi="Times New Roman" w:cs="Times New Roman"/>
          <w:b/>
          <w:bCs/>
          <w:sz w:val="24"/>
          <w:szCs w:val="24"/>
        </w:rPr>
        <w:t>eg. (UE) n. 655/2014</w:t>
      </w:r>
      <w:r>
        <w:rPr>
          <w:rFonts w:ascii="Times New Roman" w:hAnsi="Times New Roman" w:cs="Times New Roman"/>
          <w:b/>
          <w:bCs/>
          <w:sz w:val="24"/>
          <w:szCs w:val="24"/>
        </w:rPr>
        <w:t xml:space="preserve"> </w:t>
      </w:r>
      <w:r w:rsidRPr="00612B40">
        <w:rPr>
          <w:rFonts w:ascii="Times New Roman" w:hAnsi="Times New Roman" w:cs="Times New Roman"/>
          <w:b/>
          <w:bCs/>
          <w:sz w:val="24"/>
          <w:szCs w:val="24"/>
        </w:rPr>
        <w:t xml:space="preserve">istitutivo dell’ordinanza europea di sequestro conservativo sui conti bancari; </w:t>
      </w:r>
    </w:p>
    <w:p w14:paraId="051B1ABB" w14:textId="77777777" w:rsidR="00242654" w:rsidRPr="00242654" w:rsidRDefault="00612B40" w:rsidP="00612B40">
      <w:pPr>
        <w:numPr>
          <w:ilvl w:val="0"/>
          <w:numId w:val="2"/>
        </w:numPr>
        <w:jc w:val="both"/>
        <w:rPr>
          <w:rFonts w:ascii="Times New Roman" w:hAnsi="Times New Roman" w:cs="Times New Roman"/>
          <w:b/>
          <w:bCs/>
          <w:sz w:val="24"/>
          <w:szCs w:val="24"/>
        </w:rPr>
      </w:pPr>
      <w:r w:rsidRPr="00612B40">
        <w:rPr>
          <w:rFonts w:ascii="Times New Roman" w:hAnsi="Times New Roman" w:cs="Times New Roman"/>
          <w:b/>
          <w:bCs/>
          <w:sz w:val="24"/>
          <w:szCs w:val="24"/>
        </w:rPr>
        <w:t>reg. (UE) n. 2015/2421</w:t>
      </w:r>
      <w:r>
        <w:rPr>
          <w:rFonts w:ascii="Times New Roman" w:hAnsi="Times New Roman" w:cs="Times New Roman"/>
          <w:b/>
          <w:bCs/>
          <w:sz w:val="24"/>
          <w:szCs w:val="24"/>
        </w:rPr>
        <w:t xml:space="preserve"> </w:t>
      </w:r>
      <w:r w:rsidRPr="00612B40">
        <w:rPr>
          <w:rFonts w:ascii="Times New Roman" w:hAnsi="Times New Roman" w:cs="Times New Roman"/>
          <w:b/>
          <w:bCs/>
          <w:sz w:val="24"/>
          <w:szCs w:val="24"/>
        </w:rPr>
        <w:t>recante modifica del reg. (CE) n. 861/2007, che istituisce un procedimento europeo per le controversie di modesta entità, e del reg. (CE) n. 1896/2006, che istituisce un procedimento europeo d'ingiunzione di pagamento</w:t>
      </w:r>
    </w:p>
    <w:p w14:paraId="7BDD2051" w14:textId="77777777" w:rsidR="00242654" w:rsidRPr="00242654" w:rsidRDefault="00B13360" w:rsidP="00242654">
      <w:pPr>
        <w:numPr>
          <w:ilvl w:val="0"/>
          <w:numId w:val="2"/>
        </w:numPr>
        <w:jc w:val="both"/>
        <w:rPr>
          <w:rFonts w:ascii="Times New Roman" w:hAnsi="Times New Roman" w:cs="Times New Roman"/>
          <w:b/>
          <w:bCs/>
          <w:sz w:val="24"/>
          <w:szCs w:val="24"/>
        </w:rPr>
      </w:pPr>
      <w:hyperlink r:id="rId16" w:tooltip="Regolamento 2016/1103 (la pagina non esiste)" w:history="1">
        <w:r w:rsidR="00242654" w:rsidRPr="00242654">
          <w:rPr>
            <w:rStyle w:val="Collegamentoipertestuale"/>
            <w:rFonts w:ascii="Times New Roman" w:hAnsi="Times New Roman" w:cs="Times New Roman"/>
            <w:b/>
            <w:bCs/>
            <w:color w:val="auto"/>
            <w:sz w:val="24"/>
            <w:szCs w:val="24"/>
            <w:u w:val="none"/>
          </w:rPr>
          <w:t>regolamento 2016/1103</w:t>
        </w:r>
      </w:hyperlink>
      <w:r w:rsidR="00242654" w:rsidRPr="00242654">
        <w:rPr>
          <w:rFonts w:ascii="Times New Roman" w:hAnsi="Times New Roman" w:cs="Times New Roman"/>
          <w:b/>
          <w:bCs/>
          <w:sz w:val="24"/>
          <w:szCs w:val="24"/>
        </w:rPr>
        <w:t>, relativo alla competenza, della legge applicabile, del riconoscimento e dell'esecuzione delle decisioni in materia di regimi patrimoniali tra coniugi;</w:t>
      </w:r>
    </w:p>
    <w:p w14:paraId="6D2DBFF4" w14:textId="77777777" w:rsidR="00242654" w:rsidRDefault="00B13360" w:rsidP="00242654">
      <w:pPr>
        <w:numPr>
          <w:ilvl w:val="0"/>
          <w:numId w:val="2"/>
        </w:numPr>
        <w:jc w:val="both"/>
        <w:rPr>
          <w:rFonts w:ascii="Times New Roman" w:hAnsi="Times New Roman" w:cs="Times New Roman"/>
          <w:b/>
          <w:bCs/>
          <w:sz w:val="24"/>
          <w:szCs w:val="24"/>
        </w:rPr>
      </w:pPr>
      <w:hyperlink r:id="rId17" w:tooltip="Regolamento 2016/1104 (la pagina non esiste)" w:history="1">
        <w:r w:rsidR="00242654" w:rsidRPr="00242654">
          <w:rPr>
            <w:rStyle w:val="Collegamentoipertestuale"/>
            <w:rFonts w:ascii="Times New Roman" w:hAnsi="Times New Roman" w:cs="Times New Roman"/>
            <w:b/>
            <w:bCs/>
            <w:color w:val="auto"/>
            <w:sz w:val="24"/>
            <w:szCs w:val="24"/>
            <w:u w:val="none"/>
          </w:rPr>
          <w:t>regolamento 2016/1104</w:t>
        </w:r>
      </w:hyperlink>
      <w:r w:rsidR="00242654" w:rsidRPr="00242654">
        <w:rPr>
          <w:rFonts w:ascii="Times New Roman" w:hAnsi="Times New Roman" w:cs="Times New Roman"/>
          <w:b/>
          <w:bCs/>
          <w:sz w:val="24"/>
          <w:szCs w:val="24"/>
        </w:rPr>
        <w:t>, relativo alla competenza, della legge applicabile, del riconoscimento e dell'esecuzione delle decisioni in materia di effetti patrimoniali delle unioni registrate.</w:t>
      </w:r>
    </w:p>
    <w:p w14:paraId="0F29EFA6" w14:textId="77777777" w:rsidR="00CE47F8" w:rsidRDefault="00CE47F8" w:rsidP="00CE47F8">
      <w:pPr>
        <w:ind w:firstLine="708"/>
        <w:jc w:val="both"/>
        <w:rPr>
          <w:rFonts w:ascii="Times New Roman" w:hAnsi="Times New Roman" w:cs="Times New Roman"/>
          <w:b/>
          <w:bCs/>
          <w:sz w:val="24"/>
          <w:szCs w:val="24"/>
        </w:rPr>
      </w:pPr>
      <w:r w:rsidRPr="00CE47F8">
        <w:rPr>
          <w:rFonts w:ascii="Times New Roman" w:hAnsi="Times New Roman" w:cs="Times New Roman"/>
          <w:b/>
          <w:bCs/>
          <w:sz w:val="24"/>
          <w:szCs w:val="24"/>
        </w:rPr>
        <w:t>L’impianto generale della giurisdizione in materia civile e commerciale, quale oggi delineato dal reg. Bruxelles I-</w:t>
      </w:r>
      <w:r w:rsidRPr="00CE47F8">
        <w:rPr>
          <w:rFonts w:ascii="Times New Roman" w:hAnsi="Times New Roman" w:cs="Times New Roman"/>
          <w:b/>
          <w:bCs/>
          <w:i/>
          <w:iCs/>
          <w:sz w:val="24"/>
          <w:szCs w:val="24"/>
        </w:rPr>
        <w:t>bis</w:t>
      </w:r>
      <w:r w:rsidR="00612B40">
        <w:rPr>
          <w:rFonts w:ascii="Times New Roman" w:hAnsi="Times New Roman" w:cs="Times New Roman"/>
          <w:b/>
          <w:bCs/>
          <w:sz w:val="24"/>
          <w:szCs w:val="24"/>
        </w:rPr>
        <w:t xml:space="preserve"> </w:t>
      </w:r>
      <w:r w:rsidRPr="00CE47F8">
        <w:rPr>
          <w:rFonts w:ascii="Times New Roman" w:hAnsi="Times New Roman" w:cs="Times New Roman"/>
          <w:b/>
          <w:bCs/>
          <w:sz w:val="24"/>
          <w:szCs w:val="24"/>
        </w:rPr>
        <w:t>corrisponde sostanzialmente a quello del reg. Bruxelles I e mira a favorire la prevedibilità delle soluzioni nello spazio giudiziario europeo, scoraggiando così il rischio di</w:t>
      </w:r>
      <w:r>
        <w:rPr>
          <w:rFonts w:ascii="Times New Roman" w:hAnsi="Times New Roman" w:cs="Times New Roman"/>
          <w:b/>
          <w:bCs/>
          <w:sz w:val="24"/>
          <w:szCs w:val="24"/>
        </w:rPr>
        <w:t xml:space="preserve"> </w:t>
      </w:r>
      <w:r w:rsidRPr="00CE47F8">
        <w:rPr>
          <w:rFonts w:ascii="Times New Roman" w:hAnsi="Times New Roman" w:cs="Times New Roman"/>
          <w:b/>
          <w:bCs/>
          <w:i/>
          <w:iCs/>
          <w:sz w:val="24"/>
          <w:szCs w:val="24"/>
        </w:rPr>
        <w:t>forum shopping</w:t>
      </w:r>
      <w:r w:rsidRPr="00CE47F8">
        <w:rPr>
          <w:rFonts w:ascii="Times New Roman" w:hAnsi="Times New Roman" w:cs="Times New Roman"/>
          <w:b/>
          <w:bCs/>
          <w:sz w:val="24"/>
          <w:szCs w:val="24"/>
        </w:rPr>
        <w:t xml:space="preserve">. </w:t>
      </w:r>
    </w:p>
    <w:p w14:paraId="56DB7E75" w14:textId="77777777" w:rsidR="00CE47F8" w:rsidRDefault="00CE47F8" w:rsidP="00CE47F8">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Risponde </w:t>
      </w:r>
      <w:r w:rsidRPr="00CE47F8">
        <w:rPr>
          <w:rFonts w:ascii="Times New Roman" w:hAnsi="Times New Roman" w:cs="Times New Roman"/>
          <w:b/>
          <w:bCs/>
          <w:sz w:val="24"/>
          <w:szCs w:val="24"/>
        </w:rPr>
        <w:t>all’esigenza di rispettare la condizione di applicabilità personale (domicilio del convenuto in uno Stato membro)</w:t>
      </w:r>
      <w:r>
        <w:rPr>
          <w:rFonts w:ascii="Times New Roman" w:hAnsi="Times New Roman" w:cs="Times New Roman"/>
          <w:b/>
          <w:bCs/>
          <w:sz w:val="24"/>
          <w:szCs w:val="24"/>
        </w:rPr>
        <w:t xml:space="preserve">, conciliandola con </w:t>
      </w:r>
      <w:r w:rsidRPr="00CE47F8">
        <w:rPr>
          <w:rFonts w:ascii="Times New Roman" w:hAnsi="Times New Roman" w:cs="Times New Roman"/>
          <w:b/>
          <w:bCs/>
          <w:sz w:val="24"/>
          <w:szCs w:val="24"/>
        </w:rPr>
        <w:t xml:space="preserve">criteri ispirati o da un significativo collegamento con il foro (foro generale o fori speciali), dal perseguimento di un interesse materiale (tutela della parte contraente debole) o dalla volontà delle parti. </w:t>
      </w:r>
    </w:p>
    <w:p w14:paraId="3D8F2F76" w14:textId="77777777" w:rsidR="002A7232" w:rsidRDefault="00CE47F8" w:rsidP="00CE47F8">
      <w:pPr>
        <w:ind w:firstLine="708"/>
        <w:jc w:val="both"/>
        <w:rPr>
          <w:rFonts w:ascii="Times New Roman" w:hAnsi="Times New Roman" w:cs="Times New Roman"/>
          <w:b/>
          <w:bCs/>
          <w:sz w:val="24"/>
          <w:szCs w:val="24"/>
        </w:rPr>
      </w:pPr>
      <w:r w:rsidRPr="00CE47F8">
        <w:rPr>
          <w:rFonts w:ascii="Times New Roman" w:hAnsi="Times New Roman" w:cs="Times New Roman"/>
          <w:b/>
          <w:bCs/>
          <w:sz w:val="24"/>
          <w:szCs w:val="24"/>
        </w:rPr>
        <w:t>L’esigenza di preservare l’armonia dei giudizi nello spazio comune giustifica inoltre l’operatività di norme uniformi di coordinamento tra azioni civili (litispendenza e connessione).</w:t>
      </w:r>
    </w:p>
    <w:p w14:paraId="391C9D5B" w14:textId="77777777" w:rsidR="00CE47F8" w:rsidRDefault="00612B40" w:rsidP="00CE47F8">
      <w:pPr>
        <w:ind w:firstLine="708"/>
        <w:jc w:val="both"/>
        <w:rPr>
          <w:rFonts w:ascii="Times New Roman" w:hAnsi="Times New Roman" w:cs="Times New Roman"/>
          <w:b/>
          <w:bCs/>
          <w:sz w:val="24"/>
          <w:szCs w:val="24"/>
        </w:rPr>
      </w:pPr>
      <w:r>
        <w:rPr>
          <w:rFonts w:ascii="Times New Roman" w:hAnsi="Times New Roman" w:cs="Times New Roman"/>
          <w:b/>
          <w:bCs/>
          <w:sz w:val="24"/>
          <w:szCs w:val="24"/>
        </w:rPr>
        <w:t>N</w:t>
      </w:r>
      <w:r w:rsidR="00CE47F8" w:rsidRPr="00CE47F8">
        <w:rPr>
          <w:rFonts w:ascii="Times New Roman" w:hAnsi="Times New Roman" w:cs="Times New Roman"/>
          <w:b/>
          <w:bCs/>
          <w:sz w:val="24"/>
          <w:szCs w:val="24"/>
        </w:rPr>
        <w:t xml:space="preserve">el reg. Bruxelles </w:t>
      </w:r>
      <w:proofErr w:type="spellStart"/>
      <w:r w:rsidR="00CE47F8" w:rsidRPr="00CE47F8">
        <w:rPr>
          <w:rFonts w:ascii="Times New Roman" w:hAnsi="Times New Roman" w:cs="Times New Roman"/>
          <w:b/>
          <w:bCs/>
          <w:sz w:val="24"/>
          <w:szCs w:val="24"/>
        </w:rPr>
        <w:t>II-</w:t>
      </w:r>
      <w:r w:rsidR="00CE47F8" w:rsidRPr="00CE47F8">
        <w:rPr>
          <w:rFonts w:ascii="Times New Roman" w:hAnsi="Times New Roman" w:cs="Times New Roman"/>
          <w:b/>
          <w:bCs/>
          <w:i/>
          <w:iCs/>
          <w:sz w:val="24"/>
          <w:szCs w:val="24"/>
        </w:rPr>
        <w:t>bis.</w:t>
      </w:r>
      <w:r w:rsidR="00CE47F8" w:rsidRPr="00CE47F8">
        <w:rPr>
          <w:rFonts w:ascii="Times New Roman" w:hAnsi="Times New Roman" w:cs="Times New Roman"/>
          <w:b/>
          <w:bCs/>
          <w:sz w:val="24"/>
          <w:szCs w:val="24"/>
        </w:rPr>
        <w:t>e</w:t>
      </w:r>
      <w:proofErr w:type="spellEnd"/>
      <w:r w:rsidR="00CE47F8" w:rsidRPr="00CE47F8">
        <w:rPr>
          <w:rFonts w:ascii="Times New Roman" w:hAnsi="Times New Roman" w:cs="Times New Roman"/>
          <w:b/>
          <w:bCs/>
          <w:sz w:val="24"/>
          <w:szCs w:val="24"/>
        </w:rPr>
        <w:t xml:space="preserve"> nel reg. 4/2009</w:t>
      </w:r>
      <w:r>
        <w:rPr>
          <w:rFonts w:ascii="Times New Roman" w:hAnsi="Times New Roman" w:cs="Times New Roman"/>
          <w:b/>
          <w:bCs/>
          <w:sz w:val="24"/>
          <w:szCs w:val="24"/>
        </w:rPr>
        <w:t xml:space="preserve"> si è arrivati a </w:t>
      </w:r>
      <w:r w:rsidR="00CE47F8" w:rsidRPr="00CE47F8">
        <w:rPr>
          <w:rFonts w:ascii="Times New Roman" w:hAnsi="Times New Roman" w:cs="Times New Roman"/>
          <w:b/>
          <w:bCs/>
          <w:sz w:val="24"/>
          <w:szCs w:val="24"/>
        </w:rPr>
        <w:t>rafforza</w:t>
      </w:r>
      <w:r>
        <w:rPr>
          <w:rFonts w:ascii="Times New Roman" w:hAnsi="Times New Roman" w:cs="Times New Roman"/>
          <w:b/>
          <w:bCs/>
          <w:sz w:val="24"/>
          <w:szCs w:val="24"/>
        </w:rPr>
        <w:t>re</w:t>
      </w:r>
      <w:r w:rsidR="00CE47F8" w:rsidRPr="00CE47F8">
        <w:rPr>
          <w:rFonts w:ascii="Times New Roman" w:hAnsi="Times New Roman" w:cs="Times New Roman"/>
          <w:b/>
          <w:bCs/>
          <w:sz w:val="24"/>
          <w:szCs w:val="24"/>
        </w:rPr>
        <w:t xml:space="preserve"> la libera circolazione delle decisioni nell’UE attraverso l’abolizione, in via generalizzata, dell’</w:t>
      </w:r>
      <w:r w:rsidR="00CE47F8" w:rsidRPr="00CE47F8">
        <w:rPr>
          <w:rFonts w:ascii="Times New Roman" w:hAnsi="Times New Roman" w:cs="Times New Roman"/>
          <w:b/>
          <w:bCs/>
          <w:i/>
          <w:iCs/>
          <w:sz w:val="24"/>
          <w:szCs w:val="24"/>
        </w:rPr>
        <w:t>exequatur</w:t>
      </w:r>
      <w:r>
        <w:rPr>
          <w:rFonts w:ascii="Times New Roman" w:hAnsi="Times New Roman" w:cs="Times New Roman"/>
          <w:b/>
          <w:bCs/>
          <w:sz w:val="24"/>
          <w:szCs w:val="24"/>
        </w:rPr>
        <w:t xml:space="preserve"> </w:t>
      </w:r>
      <w:r w:rsidR="00CE47F8" w:rsidRPr="00CE47F8">
        <w:rPr>
          <w:rFonts w:ascii="Times New Roman" w:hAnsi="Times New Roman" w:cs="Times New Roman"/>
          <w:b/>
          <w:bCs/>
          <w:sz w:val="24"/>
          <w:szCs w:val="24"/>
        </w:rPr>
        <w:t>(esecuzione automatica), confinando la possibilità di una verifica giudiziale delle cause ostative ad un eventuale giudizio di diniego dell’esecuzione.</w:t>
      </w:r>
    </w:p>
    <w:p w14:paraId="19CD7D95" w14:textId="77777777" w:rsidR="00612B40" w:rsidRDefault="00612B40" w:rsidP="00CE47F8">
      <w:pPr>
        <w:ind w:firstLine="708"/>
        <w:jc w:val="both"/>
        <w:rPr>
          <w:rFonts w:ascii="Times New Roman" w:hAnsi="Times New Roman" w:cs="Times New Roman"/>
          <w:b/>
          <w:bCs/>
          <w:sz w:val="24"/>
          <w:szCs w:val="24"/>
        </w:rPr>
      </w:pPr>
      <w:r w:rsidRPr="00612B40">
        <w:rPr>
          <w:rFonts w:ascii="Times New Roman" w:hAnsi="Times New Roman" w:cs="Times New Roman"/>
          <w:b/>
          <w:bCs/>
          <w:sz w:val="24"/>
          <w:szCs w:val="24"/>
        </w:rPr>
        <w:t>Gli strumenti europei sul conflitto di leggi (</w:t>
      </w:r>
      <w:r>
        <w:rPr>
          <w:rFonts w:ascii="Times New Roman" w:hAnsi="Times New Roman" w:cs="Times New Roman"/>
          <w:b/>
          <w:bCs/>
          <w:sz w:val="24"/>
          <w:szCs w:val="24"/>
        </w:rPr>
        <w:t xml:space="preserve">es. </w:t>
      </w:r>
      <w:r w:rsidRPr="00612B40">
        <w:rPr>
          <w:rFonts w:ascii="Times New Roman" w:hAnsi="Times New Roman" w:cs="Times New Roman"/>
          <w:b/>
          <w:bCs/>
          <w:sz w:val="24"/>
          <w:szCs w:val="24"/>
        </w:rPr>
        <w:t>Roma I, Roma II e Roma III) presentano una vocazione universale (natura</w:t>
      </w:r>
      <w:r w:rsidR="00030C23">
        <w:rPr>
          <w:rFonts w:ascii="Times New Roman" w:hAnsi="Times New Roman" w:cs="Times New Roman"/>
          <w:b/>
          <w:bCs/>
          <w:sz w:val="24"/>
          <w:szCs w:val="24"/>
        </w:rPr>
        <w:t xml:space="preserve"> </w:t>
      </w:r>
      <w:r w:rsidRPr="00612B40">
        <w:rPr>
          <w:rFonts w:ascii="Times New Roman" w:hAnsi="Times New Roman" w:cs="Times New Roman"/>
          <w:b/>
          <w:bCs/>
          <w:i/>
          <w:iCs/>
          <w:sz w:val="24"/>
          <w:szCs w:val="24"/>
        </w:rPr>
        <w:t>erga omnes</w:t>
      </w:r>
      <w:r w:rsidRPr="00612B40">
        <w:rPr>
          <w:rFonts w:ascii="Times New Roman" w:hAnsi="Times New Roman" w:cs="Times New Roman"/>
          <w:b/>
          <w:bCs/>
          <w:sz w:val="24"/>
          <w:szCs w:val="24"/>
        </w:rPr>
        <w:t>), potendo le loro norme di conflitto designare come legge applicabile sia la legge di uno Stato membro (partecipante o non alla cooperazione rafforzata, nel caso del reg. Roma III) sia la legge di uno Stato terzo</w:t>
      </w:r>
      <w:r>
        <w:rPr>
          <w:rFonts w:ascii="Times New Roman" w:hAnsi="Times New Roman" w:cs="Times New Roman"/>
          <w:b/>
          <w:bCs/>
          <w:sz w:val="24"/>
          <w:szCs w:val="24"/>
        </w:rPr>
        <w:t>.</w:t>
      </w:r>
    </w:p>
    <w:p w14:paraId="7B578894" w14:textId="77777777" w:rsidR="00030C23" w:rsidRDefault="00612B40" w:rsidP="00CE47F8">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Inoltre, </w:t>
      </w:r>
      <w:r w:rsidRPr="00612B40">
        <w:rPr>
          <w:rFonts w:ascii="Times New Roman" w:hAnsi="Times New Roman" w:cs="Times New Roman"/>
          <w:b/>
          <w:bCs/>
          <w:sz w:val="24"/>
          <w:szCs w:val="24"/>
        </w:rPr>
        <w:t>valorizzano l’autonomia della volontà</w:t>
      </w:r>
      <w:r>
        <w:rPr>
          <w:rFonts w:ascii="Times New Roman" w:hAnsi="Times New Roman" w:cs="Times New Roman"/>
          <w:b/>
          <w:bCs/>
          <w:sz w:val="24"/>
          <w:szCs w:val="24"/>
        </w:rPr>
        <w:t xml:space="preserve"> (</w:t>
      </w:r>
      <w:proofErr w:type="spellStart"/>
      <w:r w:rsidRPr="00DD1378">
        <w:rPr>
          <w:rFonts w:ascii="Times New Roman" w:hAnsi="Times New Roman" w:cs="Times New Roman"/>
          <w:b/>
          <w:bCs/>
          <w:i/>
          <w:iCs/>
          <w:sz w:val="24"/>
          <w:szCs w:val="24"/>
        </w:rPr>
        <w:t>lex</w:t>
      </w:r>
      <w:proofErr w:type="spellEnd"/>
      <w:r w:rsidRPr="00DD1378">
        <w:rPr>
          <w:rFonts w:ascii="Times New Roman" w:hAnsi="Times New Roman" w:cs="Times New Roman"/>
          <w:b/>
          <w:bCs/>
          <w:i/>
          <w:iCs/>
          <w:sz w:val="24"/>
          <w:szCs w:val="24"/>
        </w:rPr>
        <w:t xml:space="preserve"> </w:t>
      </w:r>
      <w:proofErr w:type="spellStart"/>
      <w:r w:rsidRPr="00DD1378">
        <w:rPr>
          <w:rFonts w:ascii="Times New Roman" w:hAnsi="Times New Roman" w:cs="Times New Roman"/>
          <w:b/>
          <w:bCs/>
          <w:i/>
          <w:iCs/>
          <w:sz w:val="24"/>
          <w:szCs w:val="24"/>
        </w:rPr>
        <w:t>voluntatis</w:t>
      </w:r>
      <w:proofErr w:type="spellEnd"/>
      <w:r>
        <w:rPr>
          <w:rFonts w:ascii="Times New Roman" w:hAnsi="Times New Roman" w:cs="Times New Roman"/>
          <w:b/>
          <w:bCs/>
          <w:sz w:val="24"/>
          <w:szCs w:val="24"/>
        </w:rPr>
        <w:t>)</w:t>
      </w:r>
      <w:r w:rsidRPr="00612B40">
        <w:rPr>
          <w:rFonts w:ascii="Times New Roman" w:hAnsi="Times New Roman" w:cs="Times New Roman"/>
          <w:b/>
          <w:bCs/>
          <w:sz w:val="24"/>
          <w:szCs w:val="24"/>
        </w:rPr>
        <w:t xml:space="preserve">, come criterio di collegamento prevalente ai fini della designazione della legge applicabile. </w:t>
      </w:r>
    </w:p>
    <w:p w14:paraId="681F9298" w14:textId="77777777" w:rsidR="00612B40" w:rsidRDefault="00612B40" w:rsidP="00CE47F8">
      <w:pPr>
        <w:ind w:firstLine="708"/>
        <w:jc w:val="both"/>
        <w:rPr>
          <w:rFonts w:ascii="Times New Roman" w:hAnsi="Times New Roman" w:cs="Times New Roman"/>
          <w:b/>
          <w:bCs/>
          <w:sz w:val="24"/>
          <w:szCs w:val="24"/>
        </w:rPr>
      </w:pPr>
      <w:r w:rsidRPr="00612B40">
        <w:rPr>
          <w:rFonts w:ascii="Times New Roman" w:hAnsi="Times New Roman" w:cs="Times New Roman"/>
          <w:b/>
          <w:bCs/>
          <w:sz w:val="24"/>
          <w:szCs w:val="24"/>
        </w:rPr>
        <w:t xml:space="preserve">In secondo luogo, quanto ai criteri di collegamento oggettivi, le norme uniformi segnano la preferenza per il criterio della residenza abituale sul criterio della cittadinanza, </w:t>
      </w:r>
      <w:r>
        <w:rPr>
          <w:rFonts w:ascii="Times New Roman" w:hAnsi="Times New Roman" w:cs="Times New Roman"/>
          <w:b/>
          <w:bCs/>
          <w:sz w:val="24"/>
          <w:szCs w:val="24"/>
        </w:rPr>
        <w:t>il che</w:t>
      </w:r>
      <w:r w:rsidRPr="00612B40">
        <w:rPr>
          <w:rFonts w:ascii="Times New Roman" w:hAnsi="Times New Roman" w:cs="Times New Roman"/>
          <w:b/>
          <w:bCs/>
          <w:sz w:val="24"/>
          <w:szCs w:val="24"/>
        </w:rPr>
        <w:t xml:space="preserve"> che favorisce, nella materia familiare, la frequente coincidenza tra</w:t>
      </w:r>
      <w:r>
        <w:rPr>
          <w:rFonts w:ascii="Times New Roman" w:hAnsi="Times New Roman" w:cs="Times New Roman"/>
          <w:b/>
          <w:bCs/>
          <w:sz w:val="24"/>
          <w:szCs w:val="24"/>
        </w:rPr>
        <w:t xml:space="preserve"> </w:t>
      </w:r>
      <w:r w:rsidRPr="00612B40">
        <w:rPr>
          <w:rFonts w:ascii="Times New Roman" w:hAnsi="Times New Roman" w:cs="Times New Roman"/>
          <w:b/>
          <w:bCs/>
          <w:i/>
          <w:iCs/>
          <w:sz w:val="24"/>
          <w:szCs w:val="24"/>
        </w:rPr>
        <w:t>forum</w:t>
      </w:r>
      <w:r>
        <w:rPr>
          <w:rFonts w:ascii="Times New Roman" w:hAnsi="Times New Roman" w:cs="Times New Roman"/>
          <w:b/>
          <w:bCs/>
          <w:sz w:val="24"/>
          <w:szCs w:val="24"/>
        </w:rPr>
        <w:t xml:space="preserve"> </w:t>
      </w:r>
      <w:r w:rsidRPr="00612B40">
        <w:rPr>
          <w:rFonts w:ascii="Times New Roman" w:hAnsi="Times New Roman" w:cs="Times New Roman"/>
          <w:b/>
          <w:bCs/>
          <w:sz w:val="24"/>
          <w:szCs w:val="24"/>
        </w:rPr>
        <w:t>e</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w:t>
      </w:r>
      <w:r w:rsidRPr="00612B40">
        <w:rPr>
          <w:rFonts w:ascii="Times New Roman" w:hAnsi="Times New Roman" w:cs="Times New Roman"/>
          <w:b/>
          <w:bCs/>
          <w:i/>
          <w:iCs/>
          <w:sz w:val="24"/>
          <w:szCs w:val="24"/>
        </w:rPr>
        <w:t>us</w:t>
      </w:r>
      <w:proofErr w:type="spellEnd"/>
      <w:r w:rsidRPr="00612B40">
        <w:rPr>
          <w:rFonts w:ascii="Times New Roman" w:hAnsi="Times New Roman" w:cs="Times New Roman"/>
          <w:b/>
          <w:bCs/>
          <w:sz w:val="24"/>
          <w:szCs w:val="24"/>
        </w:rPr>
        <w:t>.</w:t>
      </w:r>
    </w:p>
    <w:p w14:paraId="1E47C2BD" w14:textId="77777777" w:rsidR="00612B40" w:rsidRDefault="00DD1378" w:rsidP="00CE47F8">
      <w:pPr>
        <w:ind w:firstLine="708"/>
        <w:jc w:val="both"/>
        <w:rPr>
          <w:rFonts w:ascii="Times New Roman" w:hAnsi="Times New Roman" w:cs="Times New Roman"/>
          <w:b/>
          <w:bCs/>
          <w:sz w:val="24"/>
          <w:szCs w:val="24"/>
        </w:rPr>
      </w:pPr>
      <w:r>
        <w:rPr>
          <w:rFonts w:ascii="Times New Roman" w:hAnsi="Times New Roman" w:cs="Times New Roman"/>
          <w:b/>
          <w:bCs/>
          <w:sz w:val="24"/>
          <w:szCs w:val="24"/>
        </w:rPr>
        <w:t>CASI</w:t>
      </w:r>
      <w:r w:rsidR="00EF367D">
        <w:rPr>
          <w:rFonts w:ascii="Times New Roman" w:hAnsi="Times New Roman" w:cs="Times New Roman"/>
          <w:b/>
          <w:bCs/>
          <w:sz w:val="24"/>
          <w:szCs w:val="24"/>
        </w:rPr>
        <w:t xml:space="preserve"> – va distinta la regola sulla competenza internazionale dalla legge applicabile</w:t>
      </w:r>
    </w:p>
    <w:p w14:paraId="42068741" w14:textId="77777777" w:rsidR="00DD1378" w:rsidRDefault="00DD1378" w:rsidP="00CE47F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La disposizione del regolamento (CE) n. 864/2007 sulla legge applicabile alle obbligazioni extracontrattuali (Roma II) relativa alla responsabilità da prodotto</w:t>
      </w:r>
      <w:r>
        <w:rPr>
          <w:rFonts w:ascii="Times New Roman" w:hAnsi="Times New Roman" w:cs="Times New Roman"/>
          <w:b/>
          <w:bCs/>
          <w:sz w:val="24"/>
          <w:szCs w:val="24"/>
        </w:rPr>
        <w:t xml:space="preserve">: </w:t>
      </w:r>
    </w:p>
    <w:p w14:paraId="0F7FA41B" w14:textId="77777777" w:rsidR="00DD1378" w:rsidRPr="00DD1378" w:rsidRDefault="00DD1378" w:rsidP="00DD1378">
      <w:pPr>
        <w:ind w:firstLine="708"/>
        <w:jc w:val="both"/>
        <w:rPr>
          <w:rFonts w:ascii="Times New Roman" w:hAnsi="Times New Roman" w:cs="Times New Roman"/>
          <w:b/>
          <w:bCs/>
          <w:i/>
          <w:iCs/>
          <w:sz w:val="24"/>
          <w:szCs w:val="24"/>
        </w:rPr>
      </w:pPr>
      <w:r w:rsidRPr="00DD1378">
        <w:rPr>
          <w:rFonts w:ascii="Times New Roman" w:hAnsi="Times New Roman" w:cs="Times New Roman"/>
          <w:b/>
          <w:bCs/>
          <w:i/>
          <w:iCs/>
          <w:sz w:val="24"/>
          <w:szCs w:val="24"/>
        </w:rPr>
        <w:t>Articolo 5</w:t>
      </w:r>
    </w:p>
    <w:p w14:paraId="2EC74AF8"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Responsabilit</w:t>
      </w:r>
      <w:r w:rsidRPr="00DD1378">
        <w:rPr>
          <w:rFonts w:ascii="Times New Roman" w:hAnsi="Times New Roman" w:cs="Times New Roman" w:hint="eastAsia"/>
          <w:b/>
          <w:bCs/>
          <w:sz w:val="24"/>
          <w:szCs w:val="24"/>
        </w:rPr>
        <w:t>à</w:t>
      </w:r>
      <w:r w:rsidRPr="00DD1378">
        <w:rPr>
          <w:rFonts w:ascii="Times New Roman" w:hAnsi="Times New Roman" w:cs="Times New Roman"/>
          <w:b/>
          <w:bCs/>
          <w:sz w:val="24"/>
          <w:szCs w:val="24"/>
        </w:rPr>
        <w:t xml:space="preserve"> da prodotti</w:t>
      </w:r>
    </w:p>
    <w:p w14:paraId="2E93D78C"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lastRenderedPageBreak/>
        <w:t>1. Fatto salvo l</w:t>
      </w:r>
      <w:r w:rsidR="00EF367D">
        <w:rPr>
          <w:rFonts w:ascii="Times New Roman" w:hAnsi="Times New Roman" w:cs="Times New Roman"/>
          <w:b/>
          <w:bCs/>
          <w:sz w:val="24"/>
          <w:szCs w:val="24"/>
        </w:rPr>
        <w:t>’</w:t>
      </w:r>
      <w:r w:rsidRPr="00DD1378">
        <w:rPr>
          <w:rFonts w:ascii="Times New Roman" w:hAnsi="Times New Roman" w:cs="Times New Roman"/>
          <w:b/>
          <w:bCs/>
          <w:sz w:val="24"/>
          <w:szCs w:val="24"/>
        </w:rPr>
        <w:t>articolo 4, paragrafo 2, la legge applicabile</w:t>
      </w:r>
      <w:r>
        <w:rPr>
          <w:rFonts w:ascii="Times New Roman" w:hAnsi="Times New Roman" w:cs="Times New Roman"/>
          <w:b/>
          <w:bCs/>
          <w:sz w:val="24"/>
          <w:szCs w:val="24"/>
        </w:rPr>
        <w:t xml:space="preserve"> a</w:t>
      </w:r>
      <w:r w:rsidRPr="00DD1378">
        <w:rPr>
          <w:rFonts w:ascii="Times New Roman" w:hAnsi="Times New Roman" w:cs="Times New Roman"/>
          <w:b/>
          <w:bCs/>
          <w:sz w:val="24"/>
          <w:szCs w:val="24"/>
        </w:rPr>
        <w:t>ll</w:t>
      </w:r>
      <w:r>
        <w:rPr>
          <w:rFonts w:ascii="Times New Roman" w:hAnsi="Times New Roman" w:cs="Times New Roman"/>
          <w:b/>
          <w:bCs/>
          <w:sz w:val="24"/>
          <w:szCs w:val="24"/>
        </w:rPr>
        <w:t>’</w:t>
      </w:r>
      <w:r w:rsidRPr="00DD1378">
        <w:rPr>
          <w:rFonts w:ascii="Times New Roman" w:hAnsi="Times New Roman" w:cs="Times New Roman"/>
          <w:b/>
          <w:bCs/>
          <w:sz w:val="24"/>
          <w:szCs w:val="24"/>
        </w:rPr>
        <w:t>obbligazione extracontrattuale che deriva da danni causati da</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 xml:space="preserve">un prodotto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w:t>
      </w:r>
    </w:p>
    <w:p w14:paraId="78C0EC53"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a) la legge del paese in cui la persona che ha subito il danno</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 xml:space="preserve">risiedeva abitualmente quando si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verificato il danno, se il</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 xml:space="preserve">prodotto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stato commercializzato in tale paese; o, in</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mancanza,</w:t>
      </w:r>
    </w:p>
    <w:p w14:paraId="1C371D85"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 xml:space="preserve">b) la legge del paese in cui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stato acquistato il prodotto, se il</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 xml:space="preserve">prodotto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stato commercializzato in tale paese; o, in</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mancanza,</w:t>
      </w:r>
    </w:p>
    <w:p w14:paraId="09744A6A"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 xml:space="preserve">c) la legge del paese in cui il danno si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verificato, se il prodotto</w:t>
      </w:r>
      <w:r>
        <w:rPr>
          <w:rFonts w:ascii="Times New Roman" w:hAnsi="Times New Roman" w:cs="Times New Roman"/>
          <w:b/>
          <w:bCs/>
          <w:sz w:val="24"/>
          <w:szCs w:val="24"/>
        </w:rPr>
        <w:t xml:space="preserve">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stato commercializzato in tale paese.</w:t>
      </w:r>
    </w:p>
    <w:p w14:paraId="4D5788D8"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Si applica tuttavia la legge del paese in cui il presunto responsabil</w:t>
      </w:r>
      <w:r>
        <w:rPr>
          <w:rFonts w:ascii="Times New Roman" w:hAnsi="Times New Roman" w:cs="Times New Roman"/>
          <w:b/>
          <w:bCs/>
          <w:sz w:val="24"/>
          <w:szCs w:val="24"/>
        </w:rPr>
        <w:t xml:space="preserve">e </w:t>
      </w:r>
      <w:r w:rsidRPr="00DD1378">
        <w:rPr>
          <w:rFonts w:ascii="Times New Roman" w:hAnsi="Times New Roman" w:cs="Times New Roman"/>
          <w:b/>
          <w:bCs/>
          <w:sz w:val="24"/>
          <w:szCs w:val="24"/>
        </w:rPr>
        <w:t>risiede abitualmente qualora tale persona non potesse ragionevolmente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prevedere la commercializzazione del prodotto o d</w:t>
      </w:r>
      <w:r>
        <w:rPr>
          <w:rFonts w:ascii="Times New Roman" w:hAnsi="Times New Roman" w:cs="Times New Roman"/>
          <w:b/>
          <w:bCs/>
          <w:sz w:val="24"/>
          <w:szCs w:val="24"/>
        </w:rPr>
        <w:t xml:space="preserve">i </w:t>
      </w:r>
      <w:r w:rsidRPr="00DD1378">
        <w:rPr>
          <w:rFonts w:ascii="Times New Roman" w:hAnsi="Times New Roman" w:cs="Times New Roman"/>
          <w:b/>
          <w:bCs/>
          <w:sz w:val="24"/>
          <w:szCs w:val="24"/>
        </w:rPr>
        <w:t xml:space="preserve">un prodotto dello stesso tipo nel paese la cui legge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applicabile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ai sensi delle lettere a), b) o c).</w:t>
      </w:r>
    </w:p>
    <w:p w14:paraId="3229931F" w14:textId="77777777" w:rsid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2. Se dal complesso delle circostanze del caso risulta chiaramente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che il fatto illecito presenta collegamenti manifestamente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pi</w:t>
      </w:r>
      <w:r w:rsidRPr="00DD1378">
        <w:rPr>
          <w:rFonts w:ascii="Times New Roman" w:hAnsi="Times New Roman" w:cs="Times New Roman" w:hint="eastAsia"/>
          <w:b/>
          <w:bCs/>
          <w:sz w:val="24"/>
          <w:szCs w:val="24"/>
        </w:rPr>
        <w:t>ù</w:t>
      </w:r>
      <w:r w:rsidRPr="00DD1378">
        <w:rPr>
          <w:rFonts w:ascii="Times New Roman" w:hAnsi="Times New Roman" w:cs="Times New Roman"/>
          <w:b/>
          <w:bCs/>
          <w:sz w:val="24"/>
          <w:szCs w:val="24"/>
        </w:rPr>
        <w:t xml:space="preserve"> stretti con un paese diverso da quello di cui al paragrafo 1, si</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applica la legge di quest</w:t>
      </w:r>
      <w:r>
        <w:rPr>
          <w:rFonts w:ascii="Times New Roman" w:hAnsi="Times New Roman" w:cs="Times New Roman"/>
          <w:b/>
          <w:bCs/>
          <w:sz w:val="24"/>
          <w:szCs w:val="24"/>
        </w:rPr>
        <w:t>’</w:t>
      </w:r>
      <w:r w:rsidRPr="00DD1378">
        <w:rPr>
          <w:rFonts w:ascii="Times New Roman" w:hAnsi="Times New Roman" w:cs="Times New Roman"/>
          <w:b/>
          <w:bCs/>
          <w:sz w:val="24"/>
          <w:szCs w:val="24"/>
        </w:rPr>
        <w:t>altro paese. Un collegamento manifestamente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pi</w:t>
      </w:r>
      <w:r w:rsidRPr="00DD1378">
        <w:rPr>
          <w:rFonts w:ascii="Times New Roman" w:hAnsi="Times New Roman" w:cs="Times New Roman" w:hint="eastAsia"/>
          <w:b/>
          <w:bCs/>
          <w:sz w:val="24"/>
          <w:szCs w:val="24"/>
        </w:rPr>
        <w:t>ù</w:t>
      </w:r>
      <w:r w:rsidRPr="00DD1378">
        <w:rPr>
          <w:rFonts w:ascii="Times New Roman" w:hAnsi="Times New Roman" w:cs="Times New Roman"/>
          <w:b/>
          <w:bCs/>
          <w:sz w:val="24"/>
          <w:szCs w:val="24"/>
        </w:rPr>
        <w:t xml:space="preserve"> stretto con un altro paese potrebbe fondarsi segnatamente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su una relazione preesistente tra le parti, quale un</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contratto, che presenti uno stretto collegamento con il fatto illecito</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in questione.</w:t>
      </w:r>
    </w:p>
    <w:p w14:paraId="7FFDDF21" w14:textId="77777777" w:rsidR="00DD1378" w:rsidRDefault="00EF367D" w:rsidP="00DD1378">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Art. 5 comma 3, Reg. 2001/44: </w:t>
      </w:r>
      <w:proofErr w:type="gramStart"/>
      <w:r>
        <w:rPr>
          <w:rFonts w:ascii="Times New Roman" w:hAnsi="Times New Roman" w:cs="Times New Roman"/>
          <w:b/>
          <w:bCs/>
          <w:sz w:val="24"/>
          <w:szCs w:val="24"/>
        </w:rPr>
        <w:t>“</w:t>
      </w:r>
      <w:r w:rsidRPr="00EF367D">
        <w:rPr>
          <w:rFonts w:ascii="Times New Roman" w:hAnsi="Times New Roman" w:cs="Times New Roman"/>
          <w:b/>
          <w:bCs/>
          <w:sz w:val="24"/>
          <w:szCs w:val="24"/>
        </w:rPr>
        <w:t xml:space="preserve"> </w:t>
      </w:r>
      <w:r w:rsidRPr="00EF367D">
        <w:rPr>
          <w:rFonts w:ascii="Times New Roman" w:hAnsi="Times New Roman" w:cs="Times New Roman"/>
          <w:b/>
          <w:bCs/>
          <w:i/>
          <w:iCs/>
          <w:sz w:val="24"/>
          <w:szCs w:val="24"/>
        </w:rPr>
        <w:t>in</w:t>
      </w:r>
      <w:proofErr w:type="gramEnd"/>
      <w:r w:rsidRPr="00EF367D">
        <w:rPr>
          <w:rFonts w:ascii="Times New Roman" w:hAnsi="Times New Roman" w:cs="Times New Roman"/>
          <w:b/>
          <w:bCs/>
          <w:i/>
          <w:iCs/>
          <w:sz w:val="24"/>
          <w:szCs w:val="24"/>
        </w:rPr>
        <w:t xml:space="preserve"> materia di illeciti civili dolosi o colposi, davanti al giudice del luogo in cui l'evento dannoso è avvenuto o può avvenire</w:t>
      </w:r>
      <w:r>
        <w:rPr>
          <w:rFonts w:ascii="Times New Roman" w:hAnsi="Times New Roman" w:cs="Times New Roman"/>
          <w:b/>
          <w:bCs/>
          <w:sz w:val="24"/>
          <w:szCs w:val="24"/>
        </w:rPr>
        <w:t>”</w:t>
      </w:r>
    </w:p>
    <w:p w14:paraId="4965F125" w14:textId="77777777" w:rsidR="00EF367D" w:rsidRDefault="00EF367D" w:rsidP="00EF367D">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Corte di giustizia in </w:t>
      </w:r>
      <w:r w:rsidRPr="00EF367D">
        <w:rPr>
          <w:rFonts w:ascii="Times New Roman" w:hAnsi="Times New Roman" w:cs="Times New Roman"/>
          <w:b/>
          <w:bCs/>
          <w:sz w:val="24"/>
          <w:szCs w:val="24"/>
        </w:rPr>
        <w:t>causa C</w:t>
      </w:r>
      <w:r w:rsidRPr="00EF367D">
        <w:rPr>
          <w:rFonts w:ascii="Times New Roman" w:hAnsi="Times New Roman" w:cs="Times New Roman"/>
          <w:b/>
          <w:bCs/>
          <w:sz w:val="24"/>
          <w:szCs w:val="24"/>
        </w:rPr>
        <w:noBreakHyphen/>
        <w:t>45/13,</w:t>
      </w:r>
      <w:r>
        <w:rPr>
          <w:rFonts w:ascii="Times New Roman" w:hAnsi="Times New Roman" w:cs="Times New Roman"/>
          <w:b/>
          <w:bCs/>
          <w:sz w:val="24"/>
          <w:szCs w:val="24"/>
        </w:rPr>
        <w:t xml:space="preserve"> </w:t>
      </w:r>
      <w:r w:rsidRPr="00EF367D">
        <w:rPr>
          <w:rFonts w:ascii="Times New Roman" w:hAnsi="Times New Roman" w:cs="Times New Roman"/>
          <w:b/>
          <w:bCs/>
          <w:i/>
          <w:iCs/>
          <w:sz w:val="24"/>
          <w:szCs w:val="24"/>
        </w:rPr>
        <w:t xml:space="preserve">Andreas </w:t>
      </w:r>
      <w:proofErr w:type="spellStart"/>
      <w:r w:rsidRPr="00EF367D">
        <w:rPr>
          <w:rFonts w:ascii="Times New Roman" w:hAnsi="Times New Roman" w:cs="Times New Roman"/>
          <w:b/>
          <w:bCs/>
          <w:i/>
          <w:iCs/>
          <w:sz w:val="24"/>
          <w:szCs w:val="24"/>
        </w:rPr>
        <w:t>Kainz</w:t>
      </w:r>
      <w:proofErr w:type="spellEnd"/>
      <w:r w:rsidRPr="00EF367D">
        <w:rPr>
          <w:rFonts w:ascii="Times New Roman" w:hAnsi="Times New Roman" w:cs="Times New Roman"/>
          <w:b/>
          <w:bCs/>
          <w:i/>
          <w:iCs/>
          <w:sz w:val="24"/>
          <w:szCs w:val="24"/>
        </w:rPr>
        <w:t xml:space="preserve"> contro </w:t>
      </w:r>
      <w:proofErr w:type="spellStart"/>
      <w:r w:rsidRPr="00EF367D">
        <w:rPr>
          <w:rFonts w:ascii="Times New Roman" w:hAnsi="Times New Roman" w:cs="Times New Roman"/>
          <w:b/>
          <w:bCs/>
          <w:i/>
          <w:iCs/>
          <w:sz w:val="24"/>
          <w:szCs w:val="24"/>
        </w:rPr>
        <w:t>Pantherwerke</w:t>
      </w:r>
      <w:proofErr w:type="spellEnd"/>
      <w:r w:rsidRPr="00EF367D">
        <w:rPr>
          <w:rFonts w:ascii="Times New Roman" w:hAnsi="Times New Roman" w:cs="Times New Roman"/>
          <w:b/>
          <w:bCs/>
          <w:i/>
          <w:iCs/>
          <w:sz w:val="24"/>
          <w:szCs w:val="24"/>
        </w:rPr>
        <w:t xml:space="preserve"> AG</w:t>
      </w:r>
      <w:r w:rsidRPr="00EF367D">
        <w:rPr>
          <w:rFonts w:ascii="Times New Roman" w:hAnsi="Times New Roman" w:cs="Times New Roman"/>
          <w:b/>
          <w:bCs/>
          <w:sz w:val="24"/>
          <w:szCs w:val="24"/>
        </w:rPr>
        <w:t>,</w:t>
      </w:r>
      <w:r w:rsidR="00AB0980">
        <w:rPr>
          <w:rFonts w:ascii="Times New Roman" w:hAnsi="Times New Roman" w:cs="Times New Roman"/>
          <w:b/>
          <w:bCs/>
          <w:sz w:val="24"/>
          <w:szCs w:val="24"/>
        </w:rPr>
        <w:t xml:space="preserve"> 16 gennaio 2014 </w:t>
      </w:r>
    </w:p>
    <w:p w14:paraId="66E0F187" w14:textId="77777777" w:rsidR="00EF367D" w:rsidRDefault="00AB0980" w:rsidP="00EF367D">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Fatto: </w:t>
      </w:r>
      <w:proofErr w:type="spellStart"/>
      <w:r w:rsidRPr="00AB0980">
        <w:rPr>
          <w:rFonts w:ascii="Times New Roman" w:hAnsi="Times New Roman" w:cs="Times New Roman"/>
          <w:b/>
          <w:bCs/>
          <w:sz w:val="24"/>
          <w:szCs w:val="24"/>
        </w:rPr>
        <w:t>Pantherwerke</w:t>
      </w:r>
      <w:proofErr w:type="spellEnd"/>
      <w:r w:rsidRPr="00AB0980">
        <w:rPr>
          <w:rFonts w:ascii="Times New Roman" w:hAnsi="Times New Roman" w:cs="Times New Roman"/>
          <w:b/>
          <w:bCs/>
          <w:sz w:val="24"/>
          <w:szCs w:val="24"/>
        </w:rPr>
        <w:t xml:space="preserve"> AG è un’impresa con sede in Germania che fabbrica e commercializza biciclette. Il sig. </w:t>
      </w:r>
      <w:proofErr w:type="spellStart"/>
      <w:r w:rsidRPr="00AB0980">
        <w:rPr>
          <w:rFonts w:ascii="Times New Roman" w:hAnsi="Times New Roman" w:cs="Times New Roman"/>
          <w:b/>
          <w:bCs/>
          <w:sz w:val="24"/>
          <w:szCs w:val="24"/>
        </w:rPr>
        <w:t>Kainz</w:t>
      </w:r>
      <w:proofErr w:type="spellEnd"/>
      <w:r w:rsidRPr="00AB0980">
        <w:rPr>
          <w:rFonts w:ascii="Times New Roman" w:hAnsi="Times New Roman" w:cs="Times New Roman"/>
          <w:b/>
          <w:bCs/>
          <w:sz w:val="24"/>
          <w:szCs w:val="24"/>
        </w:rPr>
        <w:t xml:space="preserve">, residente in Salisburgo, acquistava in data 3 novembre 2007, presso la </w:t>
      </w:r>
      <w:proofErr w:type="spellStart"/>
      <w:r w:rsidRPr="00AB0980">
        <w:rPr>
          <w:rFonts w:ascii="Times New Roman" w:hAnsi="Times New Roman" w:cs="Times New Roman"/>
          <w:b/>
          <w:bCs/>
          <w:sz w:val="24"/>
          <w:szCs w:val="24"/>
        </w:rPr>
        <w:t>Funbike</w:t>
      </w:r>
      <w:proofErr w:type="spellEnd"/>
      <w:r w:rsidRPr="00AB0980">
        <w:rPr>
          <w:rFonts w:ascii="Times New Roman" w:hAnsi="Times New Roman" w:cs="Times New Roman"/>
          <w:b/>
          <w:bCs/>
          <w:sz w:val="24"/>
          <w:szCs w:val="24"/>
        </w:rPr>
        <w:t xml:space="preserve"> GmbH, società con sede in Austria, una bicicletta fabbricata dalla </w:t>
      </w:r>
      <w:proofErr w:type="spellStart"/>
      <w:r w:rsidRPr="00AB0980">
        <w:rPr>
          <w:rFonts w:ascii="Times New Roman" w:hAnsi="Times New Roman" w:cs="Times New Roman"/>
          <w:b/>
          <w:bCs/>
          <w:sz w:val="24"/>
          <w:szCs w:val="24"/>
        </w:rPr>
        <w:t>Pantherwerke</w:t>
      </w:r>
      <w:proofErr w:type="spellEnd"/>
      <w:r w:rsidRPr="00AB0980">
        <w:rPr>
          <w:rFonts w:ascii="Times New Roman" w:hAnsi="Times New Roman" w:cs="Times New Roman"/>
          <w:b/>
          <w:bCs/>
          <w:sz w:val="24"/>
          <w:szCs w:val="24"/>
        </w:rPr>
        <w:t xml:space="preserve"> AG. Il 3 luglio 2009, mentre circolava su tale bicicletta in Germania, il sig.</w:t>
      </w:r>
      <w:r>
        <w:rPr>
          <w:rFonts w:ascii="Times New Roman" w:hAnsi="Times New Roman" w:cs="Times New Roman"/>
          <w:b/>
          <w:bCs/>
          <w:sz w:val="24"/>
          <w:szCs w:val="24"/>
        </w:rPr>
        <w:t xml:space="preserve"> </w:t>
      </w:r>
      <w:proofErr w:type="spellStart"/>
      <w:r w:rsidRPr="00AB0980">
        <w:rPr>
          <w:rFonts w:ascii="Times New Roman" w:hAnsi="Times New Roman" w:cs="Times New Roman"/>
          <w:b/>
          <w:bCs/>
          <w:sz w:val="24"/>
          <w:szCs w:val="24"/>
        </w:rPr>
        <w:t>Kainz</w:t>
      </w:r>
      <w:proofErr w:type="spellEnd"/>
      <w:r w:rsidRPr="00AB0980">
        <w:rPr>
          <w:rFonts w:ascii="Times New Roman" w:hAnsi="Times New Roman" w:cs="Times New Roman"/>
          <w:b/>
          <w:bCs/>
          <w:sz w:val="24"/>
          <w:szCs w:val="24"/>
        </w:rPr>
        <w:t xml:space="preserve"> cadeva riportando lesioni</w:t>
      </w:r>
    </w:p>
    <w:p w14:paraId="5E9EC71F" w14:textId="77777777" w:rsidR="00AB0980" w:rsidRDefault="00AB0980" w:rsidP="00AB0980">
      <w:pPr>
        <w:ind w:firstLine="708"/>
        <w:jc w:val="center"/>
        <w:rPr>
          <w:rFonts w:ascii="Times New Roman" w:hAnsi="Times New Roman" w:cs="Times New Roman"/>
          <w:b/>
          <w:bCs/>
          <w:sz w:val="24"/>
          <w:szCs w:val="24"/>
        </w:rPr>
      </w:pPr>
      <w:r>
        <w:rPr>
          <w:rFonts w:ascii="Times New Roman" w:hAnsi="Times New Roman" w:cs="Times New Roman"/>
          <w:b/>
          <w:bCs/>
          <w:sz w:val="24"/>
          <w:szCs w:val="24"/>
        </w:rPr>
        <w:t>§§§§§§§§§</w:t>
      </w:r>
    </w:p>
    <w:p w14:paraId="0C49CC80" w14:textId="77777777" w:rsidR="00AB0980" w:rsidRDefault="00AB0980" w:rsidP="00EF367D">
      <w:pPr>
        <w:ind w:firstLine="708"/>
        <w:jc w:val="both"/>
        <w:rPr>
          <w:rFonts w:ascii="Times New Roman" w:hAnsi="Times New Roman" w:cs="Times New Roman"/>
          <w:b/>
          <w:bCs/>
          <w:sz w:val="24"/>
          <w:szCs w:val="24"/>
        </w:rPr>
      </w:pPr>
      <w:proofErr w:type="spellStart"/>
      <w:r w:rsidRPr="00AB0980">
        <w:rPr>
          <w:rFonts w:ascii="Times New Roman" w:hAnsi="Times New Roman" w:cs="Times New Roman"/>
          <w:b/>
          <w:bCs/>
          <w:i/>
          <w:iCs/>
          <w:sz w:val="24"/>
          <w:szCs w:val="24"/>
        </w:rPr>
        <w:t>Dicta</w:t>
      </w:r>
      <w:proofErr w:type="spellEnd"/>
      <w:r>
        <w:rPr>
          <w:rFonts w:ascii="Times New Roman" w:hAnsi="Times New Roman" w:cs="Times New Roman"/>
          <w:b/>
          <w:bCs/>
          <w:sz w:val="24"/>
          <w:szCs w:val="24"/>
        </w:rPr>
        <w:t xml:space="preserve"> della Corte</w:t>
      </w:r>
    </w:p>
    <w:p w14:paraId="063714FC" w14:textId="18883DBA" w:rsidR="00EF367D" w:rsidRPr="00EF367D" w:rsidRDefault="00EF367D" w:rsidP="00EF367D">
      <w:pPr>
        <w:ind w:firstLine="708"/>
        <w:jc w:val="both"/>
        <w:rPr>
          <w:rFonts w:ascii="Times New Roman" w:hAnsi="Times New Roman" w:cs="Times New Roman"/>
          <w:b/>
          <w:bCs/>
          <w:sz w:val="24"/>
          <w:szCs w:val="24"/>
        </w:rPr>
      </w:pPr>
      <w:r>
        <w:rPr>
          <w:rFonts w:ascii="Times New Roman" w:hAnsi="Times New Roman" w:cs="Times New Roman"/>
          <w:b/>
          <w:bCs/>
          <w:sz w:val="24"/>
          <w:szCs w:val="24"/>
        </w:rPr>
        <w:t>“…s</w:t>
      </w:r>
      <w:r w:rsidRPr="00EF367D">
        <w:rPr>
          <w:rFonts w:ascii="Times New Roman" w:hAnsi="Times New Roman" w:cs="Times New Roman"/>
          <w:b/>
          <w:bCs/>
          <w:sz w:val="24"/>
          <w:szCs w:val="24"/>
        </w:rPr>
        <w:t>e è ben vero che dal considerando 7 del regolamento n.</w:t>
      </w:r>
      <w:r>
        <w:rPr>
          <w:rFonts w:ascii="Times New Roman" w:hAnsi="Times New Roman" w:cs="Times New Roman"/>
          <w:b/>
          <w:bCs/>
          <w:sz w:val="24"/>
          <w:szCs w:val="24"/>
        </w:rPr>
        <w:t xml:space="preserve"> </w:t>
      </w:r>
      <w:r w:rsidRPr="00EF367D">
        <w:rPr>
          <w:rFonts w:ascii="Times New Roman" w:hAnsi="Times New Roman" w:cs="Times New Roman"/>
          <w:b/>
          <w:bCs/>
          <w:sz w:val="24"/>
          <w:szCs w:val="24"/>
        </w:rPr>
        <w:t>864/2007 emerge che il legislatore dell’Unione ha cercato di garantire una coerenza tra il regolamento n.</w:t>
      </w:r>
      <w:r w:rsidR="009D03A1">
        <w:rPr>
          <w:rFonts w:ascii="Times New Roman" w:hAnsi="Times New Roman" w:cs="Times New Roman"/>
          <w:b/>
          <w:bCs/>
          <w:sz w:val="24"/>
          <w:szCs w:val="24"/>
        </w:rPr>
        <w:t xml:space="preserve"> </w:t>
      </w:r>
      <w:r w:rsidRPr="00EF367D">
        <w:rPr>
          <w:rFonts w:ascii="Times New Roman" w:hAnsi="Times New Roman" w:cs="Times New Roman"/>
          <w:b/>
          <w:bCs/>
          <w:sz w:val="24"/>
          <w:szCs w:val="24"/>
        </w:rPr>
        <w:t xml:space="preserve">44/2001, da un lato, e la sfera di applicazione </w:t>
      </w:r>
      <w:proofErr w:type="spellStart"/>
      <w:r w:rsidRPr="009D03A1">
        <w:rPr>
          <w:rFonts w:ascii="Times New Roman" w:hAnsi="Times New Roman" w:cs="Times New Roman"/>
          <w:b/>
          <w:bCs/>
          <w:i/>
          <w:iCs/>
          <w:sz w:val="24"/>
          <w:szCs w:val="24"/>
        </w:rPr>
        <w:t>ratione</w:t>
      </w:r>
      <w:proofErr w:type="spellEnd"/>
      <w:r w:rsidRPr="009D03A1">
        <w:rPr>
          <w:rFonts w:ascii="Times New Roman" w:hAnsi="Times New Roman" w:cs="Times New Roman"/>
          <w:b/>
          <w:bCs/>
          <w:i/>
          <w:iCs/>
          <w:sz w:val="24"/>
          <w:szCs w:val="24"/>
        </w:rPr>
        <w:t xml:space="preserve"> </w:t>
      </w:r>
      <w:proofErr w:type="spellStart"/>
      <w:r w:rsidRPr="009D03A1">
        <w:rPr>
          <w:rFonts w:ascii="Times New Roman" w:hAnsi="Times New Roman" w:cs="Times New Roman"/>
          <w:b/>
          <w:bCs/>
          <w:i/>
          <w:iCs/>
          <w:sz w:val="24"/>
          <w:szCs w:val="24"/>
        </w:rPr>
        <w:t>materiae</w:t>
      </w:r>
      <w:proofErr w:type="spellEnd"/>
      <w:r w:rsidRPr="00EF367D">
        <w:rPr>
          <w:rFonts w:ascii="Times New Roman" w:hAnsi="Times New Roman" w:cs="Times New Roman"/>
          <w:b/>
          <w:bCs/>
          <w:sz w:val="24"/>
          <w:szCs w:val="24"/>
        </w:rPr>
        <w:t xml:space="preserve"> nonché le disposizioni del regolamento n. 864/2007, dall’altro, non ne deriva tuttavia che le disposizioni del regolamento n. 44/2001 debbano essere pertanto interpretate alla luce di quelle del regolamento n. 864/2007. In nessun caso la coerenza voluta può condurre ad attribuire alle disposizioni del regolamento n. 44/2001 un’interpretazione estranea al sistema ed agli obiettivi del medesimo.</w:t>
      </w:r>
    </w:p>
    <w:p w14:paraId="0A2CA9CB" w14:textId="77777777" w:rsidR="00EF367D" w:rsidRPr="00EF367D" w:rsidRDefault="00EF367D" w:rsidP="00EF367D">
      <w:pPr>
        <w:ind w:firstLine="708"/>
        <w:jc w:val="both"/>
        <w:rPr>
          <w:rFonts w:ascii="Times New Roman" w:hAnsi="Times New Roman" w:cs="Times New Roman"/>
          <w:b/>
          <w:bCs/>
          <w:sz w:val="24"/>
          <w:szCs w:val="24"/>
        </w:rPr>
      </w:pPr>
      <w:bookmarkStart w:id="1" w:name="point21"/>
      <w:r w:rsidRPr="00EF367D">
        <w:rPr>
          <w:rFonts w:ascii="Times New Roman" w:hAnsi="Times New Roman" w:cs="Times New Roman"/>
          <w:b/>
          <w:bCs/>
          <w:sz w:val="24"/>
          <w:szCs w:val="24"/>
        </w:rPr>
        <w:t>21</w:t>
      </w:r>
      <w:bookmarkEnd w:id="1"/>
      <w:r>
        <w:rPr>
          <w:rFonts w:ascii="Times New Roman" w:hAnsi="Times New Roman" w:cs="Times New Roman"/>
          <w:b/>
          <w:bCs/>
          <w:sz w:val="24"/>
          <w:szCs w:val="24"/>
        </w:rPr>
        <w:t xml:space="preserve"> </w:t>
      </w:r>
      <w:r w:rsidRPr="00EF367D">
        <w:rPr>
          <w:rFonts w:ascii="Times New Roman" w:hAnsi="Times New Roman" w:cs="Times New Roman"/>
          <w:b/>
          <w:bCs/>
          <w:sz w:val="24"/>
          <w:szCs w:val="24"/>
        </w:rPr>
        <w:t xml:space="preserve">A tal riguardo si deve rammentare che il sistema delle attribuzioni di competenze di diritto comune, istituito dalle disposizioni contenute nel capo II del regolamento n. 44/2001 è fondato sul principio generale, sancito all’articolo 2, paragrafo 1, del medesimo, in forza del quale le persone aventi domicilio nel territorio di uno Stato membro sono convenute, a prescindere dalla loro nazionalità, dinanzi agli organi giurisdizionali di tale Stato. È solamente </w:t>
      </w:r>
      <w:r w:rsidRPr="00EF367D">
        <w:rPr>
          <w:rFonts w:ascii="Times New Roman" w:hAnsi="Times New Roman" w:cs="Times New Roman"/>
          <w:b/>
          <w:bCs/>
          <w:sz w:val="24"/>
          <w:szCs w:val="24"/>
        </w:rPr>
        <w:lastRenderedPageBreak/>
        <w:t>in deroga al principio generale della competenza dei giudici del domicilio del convenuto che le disposizioni del capo II, sezione 2, del regolamento n. 44/2001 prevedono una serie di regole di competenza speciali, tra le quali figura quella dell’articolo 5, punto 3, del regolamento stesso</w:t>
      </w:r>
    </w:p>
    <w:p w14:paraId="6E7A8498" w14:textId="5C3F8BC4" w:rsidR="00EF367D" w:rsidRDefault="00EF367D" w:rsidP="00DD1378">
      <w:pPr>
        <w:ind w:firstLine="708"/>
        <w:jc w:val="both"/>
        <w:rPr>
          <w:rFonts w:ascii="Times New Roman" w:hAnsi="Times New Roman" w:cs="Times New Roman"/>
          <w:b/>
          <w:bCs/>
          <w:sz w:val="24"/>
          <w:szCs w:val="24"/>
        </w:rPr>
      </w:pPr>
      <w:r>
        <w:rPr>
          <w:rFonts w:ascii="Times New Roman" w:hAnsi="Times New Roman" w:cs="Times New Roman"/>
          <w:b/>
          <w:bCs/>
          <w:sz w:val="24"/>
          <w:szCs w:val="24"/>
        </w:rPr>
        <w:t>P</w:t>
      </w:r>
      <w:r w:rsidRPr="00EF367D">
        <w:rPr>
          <w:rFonts w:ascii="Times New Roman" w:hAnsi="Times New Roman" w:cs="Times New Roman"/>
          <w:b/>
          <w:bCs/>
          <w:sz w:val="24"/>
          <w:szCs w:val="24"/>
        </w:rPr>
        <w:t xml:space="preserve">er costante giurisprudenza, qualora il luogo in cui avvenga il fatto implicante un’eventuale responsabilità </w:t>
      </w:r>
      <w:r w:rsidRPr="00EF367D">
        <w:rPr>
          <w:rFonts w:ascii="Times New Roman" w:hAnsi="Times New Roman" w:cs="Times New Roman"/>
          <w:b/>
          <w:bCs/>
          <w:i/>
          <w:iCs/>
          <w:sz w:val="24"/>
          <w:szCs w:val="24"/>
        </w:rPr>
        <w:t xml:space="preserve">ex </w:t>
      </w:r>
      <w:proofErr w:type="spellStart"/>
      <w:r w:rsidRPr="00EF367D">
        <w:rPr>
          <w:rFonts w:ascii="Times New Roman" w:hAnsi="Times New Roman" w:cs="Times New Roman"/>
          <w:b/>
          <w:bCs/>
          <w:i/>
          <w:iCs/>
          <w:sz w:val="24"/>
          <w:szCs w:val="24"/>
        </w:rPr>
        <w:t>delictu</w:t>
      </w:r>
      <w:proofErr w:type="spellEnd"/>
      <w:r w:rsidRPr="00EF367D">
        <w:rPr>
          <w:rFonts w:ascii="Times New Roman" w:hAnsi="Times New Roman" w:cs="Times New Roman"/>
          <w:b/>
          <w:bCs/>
          <w:sz w:val="24"/>
          <w:szCs w:val="24"/>
        </w:rPr>
        <w:t xml:space="preserve"> o </w:t>
      </w:r>
      <w:r w:rsidRPr="00EF367D">
        <w:rPr>
          <w:rFonts w:ascii="Times New Roman" w:hAnsi="Times New Roman" w:cs="Times New Roman"/>
          <w:b/>
          <w:bCs/>
          <w:i/>
          <w:iCs/>
          <w:sz w:val="24"/>
          <w:szCs w:val="24"/>
        </w:rPr>
        <w:t xml:space="preserve">quasi </w:t>
      </w:r>
      <w:proofErr w:type="spellStart"/>
      <w:r w:rsidRPr="00EF367D">
        <w:rPr>
          <w:rFonts w:ascii="Times New Roman" w:hAnsi="Times New Roman" w:cs="Times New Roman"/>
          <w:b/>
          <w:bCs/>
          <w:i/>
          <w:iCs/>
          <w:sz w:val="24"/>
          <w:szCs w:val="24"/>
        </w:rPr>
        <w:t>delictu</w:t>
      </w:r>
      <w:proofErr w:type="spellEnd"/>
      <w:r w:rsidRPr="00EF367D">
        <w:rPr>
          <w:rFonts w:ascii="Times New Roman" w:hAnsi="Times New Roman" w:cs="Times New Roman"/>
          <w:b/>
          <w:bCs/>
          <w:sz w:val="24"/>
          <w:szCs w:val="24"/>
        </w:rPr>
        <w:t xml:space="preserve"> non coincida col luogo in cui tale fatto abbia causato il danno, l’espressione «luogo in cui l’evento dannoso è avvenuto», di cui all’articolo 5, punto 3, del regolamento n.</w:t>
      </w:r>
      <w:r w:rsidR="009D03A1">
        <w:rPr>
          <w:rFonts w:ascii="Times New Roman" w:hAnsi="Times New Roman" w:cs="Times New Roman"/>
          <w:b/>
          <w:bCs/>
          <w:sz w:val="24"/>
          <w:szCs w:val="24"/>
        </w:rPr>
        <w:t xml:space="preserve"> </w:t>
      </w:r>
      <w:r w:rsidRPr="00EF367D">
        <w:rPr>
          <w:rFonts w:ascii="Times New Roman" w:hAnsi="Times New Roman" w:cs="Times New Roman"/>
          <w:b/>
          <w:bCs/>
          <w:sz w:val="24"/>
          <w:szCs w:val="24"/>
        </w:rPr>
        <w:t xml:space="preserve">44/2001, va intesa nel senso che si riferisce tanto al luogo ove è insorto il danno, quanto al luogo ove si è verificato l’evento generatore dello stesso, di modo che il convenuto può essere citato, a scelta dell’attore, dinanzi al giudice dell’uno o dell’altro di tali due luoghi (v., segnatamente, citate sentenze </w:t>
      </w:r>
      <w:proofErr w:type="spellStart"/>
      <w:r w:rsidRPr="009D03A1">
        <w:rPr>
          <w:rFonts w:ascii="Times New Roman" w:hAnsi="Times New Roman" w:cs="Times New Roman"/>
          <w:b/>
          <w:bCs/>
          <w:i/>
          <w:iCs/>
          <w:sz w:val="24"/>
          <w:szCs w:val="24"/>
        </w:rPr>
        <w:t>Zuid</w:t>
      </w:r>
      <w:r w:rsidRPr="009D03A1">
        <w:rPr>
          <w:rFonts w:ascii="Times New Roman" w:hAnsi="Times New Roman" w:cs="Times New Roman"/>
          <w:b/>
          <w:bCs/>
          <w:i/>
          <w:iCs/>
          <w:sz w:val="24"/>
          <w:szCs w:val="24"/>
        </w:rPr>
        <w:noBreakHyphen/>
        <w:t>Chemie</w:t>
      </w:r>
      <w:proofErr w:type="spellEnd"/>
      <w:r w:rsidRPr="00EF367D">
        <w:rPr>
          <w:rFonts w:ascii="Times New Roman" w:hAnsi="Times New Roman" w:cs="Times New Roman"/>
          <w:b/>
          <w:bCs/>
          <w:sz w:val="24"/>
          <w:szCs w:val="24"/>
        </w:rPr>
        <w:t xml:space="preserve">, punto 23, e </w:t>
      </w:r>
      <w:proofErr w:type="spellStart"/>
      <w:r w:rsidRPr="009D03A1">
        <w:rPr>
          <w:rFonts w:ascii="Times New Roman" w:hAnsi="Times New Roman" w:cs="Times New Roman"/>
          <w:b/>
          <w:bCs/>
          <w:i/>
          <w:iCs/>
          <w:sz w:val="24"/>
          <w:szCs w:val="24"/>
        </w:rPr>
        <w:t>Pinckney</w:t>
      </w:r>
      <w:proofErr w:type="spellEnd"/>
      <w:r w:rsidRPr="00EF367D">
        <w:rPr>
          <w:rFonts w:ascii="Times New Roman" w:hAnsi="Times New Roman" w:cs="Times New Roman"/>
          <w:b/>
          <w:bCs/>
          <w:sz w:val="24"/>
          <w:szCs w:val="24"/>
        </w:rPr>
        <w:t>, punto 26)</w:t>
      </w:r>
    </w:p>
    <w:p w14:paraId="6D3DAFBB" w14:textId="77777777" w:rsidR="00EF367D" w:rsidRDefault="00EF367D" w:rsidP="00DD1378">
      <w:pPr>
        <w:ind w:firstLine="708"/>
        <w:jc w:val="both"/>
        <w:rPr>
          <w:rFonts w:ascii="Times New Roman" w:hAnsi="Times New Roman" w:cs="Times New Roman"/>
          <w:b/>
          <w:bCs/>
          <w:sz w:val="24"/>
          <w:szCs w:val="24"/>
        </w:rPr>
      </w:pPr>
      <w:r w:rsidRPr="00EF367D">
        <w:rPr>
          <w:rFonts w:ascii="Times New Roman" w:hAnsi="Times New Roman" w:cs="Times New Roman"/>
          <w:b/>
          <w:bCs/>
          <w:sz w:val="24"/>
          <w:szCs w:val="24"/>
        </w:rPr>
        <w:t xml:space="preserve">la Corte ha già avuto modo di precisare che esso si colloca, in caso di responsabilità per prodotti difettosi, nel luogo in cui si è realizzato il fatto che ha danneggiato il prodotto stesso (v., in tal senso, sentenza </w:t>
      </w:r>
      <w:proofErr w:type="spellStart"/>
      <w:r w:rsidRPr="009D03A1">
        <w:rPr>
          <w:rFonts w:ascii="Times New Roman" w:hAnsi="Times New Roman" w:cs="Times New Roman"/>
          <w:b/>
          <w:bCs/>
          <w:i/>
          <w:iCs/>
          <w:sz w:val="24"/>
          <w:szCs w:val="24"/>
        </w:rPr>
        <w:t>Zuid</w:t>
      </w:r>
      <w:r w:rsidRPr="009D03A1">
        <w:rPr>
          <w:rFonts w:ascii="Times New Roman" w:hAnsi="Times New Roman" w:cs="Times New Roman"/>
          <w:b/>
          <w:bCs/>
          <w:i/>
          <w:iCs/>
          <w:sz w:val="24"/>
          <w:szCs w:val="24"/>
        </w:rPr>
        <w:noBreakHyphen/>
        <w:t>Chemie</w:t>
      </w:r>
      <w:proofErr w:type="spellEnd"/>
      <w:r w:rsidRPr="00EF367D">
        <w:rPr>
          <w:rFonts w:ascii="Times New Roman" w:hAnsi="Times New Roman" w:cs="Times New Roman"/>
          <w:b/>
          <w:bCs/>
          <w:sz w:val="24"/>
          <w:szCs w:val="24"/>
        </w:rPr>
        <w:t xml:space="preserve">, cit., punto 27). </w:t>
      </w:r>
    </w:p>
    <w:p w14:paraId="728B8427" w14:textId="77777777" w:rsidR="00EF367D" w:rsidRDefault="00EF367D" w:rsidP="00DD1378">
      <w:pPr>
        <w:ind w:firstLine="708"/>
        <w:jc w:val="both"/>
        <w:rPr>
          <w:rFonts w:ascii="Times New Roman" w:hAnsi="Times New Roman" w:cs="Times New Roman"/>
          <w:b/>
          <w:bCs/>
          <w:sz w:val="24"/>
          <w:szCs w:val="24"/>
        </w:rPr>
      </w:pPr>
      <w:r w:rsidRPr="00EF367D">
        <w:rPr>
          <w:rFonts w:ascii="Times New Roman" w:hAnsi="Times New Roman" w:cs="Times New Roman"/>
          <w:b/>
          <w:bCs/>
          <w:sz w:val="24"/>
          <w:szCs w:val="24"/>
        </w:rPr>
        <w:t>In linea di principio, tale circostanza si verifica nel luogo in cui il prodotto di cui trattasi viene fabbricato.</w:t>
      </w:r>
    </w:p>
    <w:p w14:paraId="6D59C9AC" w14:textId="77777777" w:rsidR="00AB0980" w:rsidRDefault="00AB0980" w:rsidP="008F666C">
      <w:pPr>
        <w:rPr>
          <w:rFonts w:ascii="Times New Roman" w:hAnsi="Times New Roman" w:cs="Times New Roman"/>
          <w:b/>
          <w:bCs/>
          <w:sz w:val="24"/>
          <w:szCs w:val="24"/>
        </w:rPr>
      </w:pPr>
    </w:p>
    <w:p w14:paraId="289AAEEA" w14:textId="77777777" w:rsidR="00AB0980" w:rsidRDefault="00AB0980" w:rsidP="008F666C">
      <w:pPr>
        <w:rPr>
          <w:rFonts w:ascii="Times New Roman" w:hAnsi="Times New Roman" w:cs="Times New Roman"/>
          <w:b/>
          <w:bCs/>
          <w:sz w:val="24"/>
          <w:szCs w:val="24"/>
        </w:rPr>
      </w:pPr>
    </w:p>
    <w:p w14:paraId="51352258" w14:textId="77777777" w:rsidR="00AB0980" w:rsidRDefault="00AB0980" w:rsidP="008F666C">
      <w:pPr>
        <w:rPr>
          <w:rFonts w:ascii="Times New Roman" w:hAnsi="Times New Roman" w:cs="Times New Roman"/>
          <w:b/>
          <w:bCs/>
          <w:sz w:val="24"/>
          <w:szCs w:val="24"/>
        </w:rPr>
      </w:pPr>
    </w:p>
    <w:p w14:paraId="7E7373EA" w14:textId="77777777" w:rsidR="00AB0980" w:rsidRDefault="00AB0980" w:rsidP="008F666C">
      <w:pPr>
        <w:rPr>
          <w:rFonts w:ascii="Times New Roman" w:hAnsi="Times New Roman" w:cs="Times New Roman"/>
          <w:b/>
          <w:bCs/>
          <w:sz w:val="24"/>
          <w:szCs w:val="24"/>
        </w:rPr>
      </w:pPr>
    </w:p>
    <w:p w14:paraId="2E32D211" w14:textId="77777777" w:rsidR="00AB0980" w:rsidRDefault="00AB0980" w:rsidP="008F666C">
      <w:pPr>
        <w:rPr>
          <w:rFonts w:ascii="Times New Roman" w:hAnsi="Times New Roman" w:cs="Times New Roman"/>
          <w:b/>
          <w:bCs/>
          <w:sz w:val="24"/>
          <w:szCs w:val="24"/>
        </w:rPr>
      </w:pPr>
    </w:p>
    <w:p w14:paraId="6EB1ABF7" w14:textId="77777777" w:rsidR="00AB0980" w:rsidRDefault="00AB0980" w:rsidP="008F666C">
      <w:pPr>
        <w:rPr>
          <w:rFonts w:ascii="Times New Roman" w:hAnsi="Times New Roman" w:cs="Times New Roman"/>
          <w:b/>
          <w:bCs/>
          <w:sz w:val="24"/>
          <w:szCs w:val="24"/>
        </w:rPr>
      </w:pPr>
    </w:p>
    <w:p w14:paraId="311F221C" w14:textId="77777777" w:rsidR="00AB0980" w:rsidRDefault="00AB0980" w:rsidP="008F666C">
      <w:pPr>
        <w:rPr>
          <w:rFonts w:ascii="Times New Roman" w:hAnsi="Times New Roman" w:cs="Times New Roman"/>
          <w:b/>
          <w:bCs/>
          <w:sz w:val="24"/>
          <w:szCs w:val="24"/>
        </w:rPr>
      </w:pPr>
    </w:p>
    <w:p w14:paraId="126C5DEC" w14:textId="77777777" w:rsidR="00AB0980" w:rsidRDefault="00AB0980" w:rsidP="008F666C">
      <w:pPr>
        <w:rPr>
          <w:rFonts w:ascii="Times New Roman" w:hAnsi="Times New Roman" w:cs="Times New Roman"/>
          <w:b/>
          <w:bCs/>
          <w:sz w:val="24"/>
          <w:szCs w:val="24"/>
        </w:rPr>
      </w:pPr>
    </w:p>
    <w:p w14:paraId="625BE0BA" w14:textId="77777777" w:rsidR="00AB0980" w:rsidRDefault="00AB0980" w:rsidP="008F666C">
      <w:pPr>
        <w:rPr>
          <w:rFonts w:ascii="Times New Roman" w:hAnsi="Times New Roman" w:cs="Times New Roman"/>
          <w:b/>
          <w:bCs/>
          <w:sz w:val="24"/>
          <w:szCs w:val="24"/>
        </w:rPr>
      </w:pPr>
    </w:p>
    <w:p w14:paraId="79C93009" w14:textId="77777777" w:rsidR="00AB0980" w:rsidRDefault="00AB0980" w:rsidP="008F666C">
      <w:pPr>
        <w:rPr>
          <w:rFonts w:ascii="Times New Roman" w:hAnsi="Times New Roman" w:cs="Times New Roman"/>
          <w:b/>
          <w:bCs/>
          <w:sz w:val="24"/>
          <w:szCs w:val="24"/>
        </w:rPr>
      </w:pPr>
    </w:p>
    <w:p w14:paraId="3644BBC3" w14:textId="77777777" w:rsidR="00AB0980" w:rsidRDefault="00AB0980" w:rsidP="008F666C">
      <w:pPr>
        <w:rPr>
          <w:rFonts w:ascii="Times New Roman" w:hAnsi="Times New Roman" w:cs="Times New Roman"/>
          <w:b/>
          <w:bCs/>
          <w:sz w:val="24"/>
          <w:szCs w:val="24"/>
        </w:rPr>
      </w:pPr>
    </w:p>
    <w:p w14:paraId="05E3F04D" w14:textId="77777777" w:rsidR="00AB0980" w:rsidRDefault="00AB0980" w:rsidP="008F666C">
      <w:pPr>
        <w:rPr>
          <w:rFonts w:ascii="Times New Roman" w:hAnsi="Times New Roman" w:cs="Times New Roman"/>
          <w:b/>
          <w:bCs/>
          <w:sz w:val="24"/>
          <w:szCs w:val="24"/>
        </w:rPr>
      </w:pPr>
    </w:p>
    <w:p w14:paraId="14865FE4" w14:textId="77777777" w:rsidR="00AB0980" w:rsidRDefault="00AB0980" w:rsidP="008F666C">
      <w:pPr>
        <w:rPr>
          <w:rFonts w:ascii="Times New Roman" w:hAnsi="Times New Roman" w:cs="Times New Roman"/>
          <w:b/>
          <w:bCs/>
          <w:sz w:val="24"/>
          <w:szCs w:val="24"/>
        </w:rPr>
      </w:pPr>
    </w:p>
    <w:p w14:paraId="02195DDC" w14:textId="77777777" w:rsidR="00AB0980" w:rsidRDefault="00AB0980" w:rsidP="008F666C">
      <w:pPr>
        <w:rPr>
          <w:rFonts w:ascii="Times New Roman" w:hAnsi="Times New Roman" w:cs="Times New Roman"/>
          <w:b/>
          <w:bCs/>
          <w:sz w:val="24"/>
          <w:szCs w:val="24"/>
        </w:rPr>
      </w:pPr>
    </w:p>
    <w:p w14:paraId="223284F5" w14:textId="77777777" w:rsidR="00AB0980" w:rsidRDefault="00AB0980" w:rsidP="008F666C">
      <w:pPr>
        <w:rPr>
          <w:rFonts w:ascii="Times New Roman" w:hAnsi="Times New Roman" w:cs="Times New Roman"/>
          <w:b/>
          <w:bCs/>
          <w:sz w:val="24"/>
          <w:szCs w:val="24"/>
        </w:rPr>
      </w:pPr>
    </w:p>
    <w:p w14:paraId="07238227" w14:textId="77777777" w:rsidR="00AB0980" w:rsidRDefault="00AB0980" w:rsidP="008F666C">
      <w:pPr>
        <w:rPr>
          <w:rFonts w:ascii="Times New Roman" w:hAnsi="Times New Roman" w:cs="Times New Roman"/>
          <w:b/>
          <w:bCs/>
          <w:sz w:val="24"/>
          <w:szCs w:val="24"/>
        </w:rPr>
      </w:pPr>
    </w:p>
    <w:p w14:paraId="7844BFCC" w14:textId="77777777" w:rsidR="00AB0980" w:rsidRDefault="00AB0980" w:rsidP="008F666C">
      <w:pPr>
        <w:rPr>
          <w:rFonts w:ascii="Times New Roman" w:hAnsi="Times New Roman" w:cs="Times New Roman"/>
          <w:b/>
          <w:bCs/>
          <w:sz w:val="24"/>
          <w:szCs w:val="24"/>
        </w:rPr>
      </w:pPr>
    </w:p>
    <w:p w14:paraId="007EE6B4" w14:textId="77777777" w:rsidR="00AB0980" w:rsidRDefault="00AB0980" w:rsidP="008F666C">
      <w:pPr>
        <w:rPr>
          <w:rFonts w:ascii="Times New Roman" w:hAnsi="Times New Roman" w:cs="Times New Roman"/>
          <w:b/>
          <w:bCs/>
          <w:sz w:val="24"/>
          <w:szCs w:val="24"/>
        </w:rPr>
      </w:pPr>
    </w:p>
    <w:p w14:paraId="63E2F434" w14:textId="77777777" w:rsidR="00AB0980" w:rsidRDefault="00AB0980" w:rsidP="008F666C">
      <w:pPr>
        <w:rPr>
          <w:rFonts w:ascii="Times New Roman" w:hAnsi="Times New Roman" w:cs="Times New Roman"/>
          <w:b/>
          <w:bCs/>
          <w:sz w:val="24"/>
          <w:szCs w:val="24"/>
        </w:rPr>
      </w:pPr>
    </w:p>
    <w:p w14:paraId="14BF5792" w14:textId="77777777" w:rsidR="008F666C" w:rsidRDefault="008F666C" w:rsidP="008F666C">
      <w:pPr>
        <w:rPr>
          <w:rFonts w:ascii="Times New Roman" w:hAnsi="Times New Roman" w:cs="Times New Roman"/>
          <w:b/>
          <w:bCs/>
          <w:sz w:val="24"/>
          <w:szCs w:val="24"/>
        </w:rPr>
      </w:pPr>
      <w:r>
        <w:rPr>
          <w:rFonts w:ascii="Times New Roman" w:hAnsi="Times New Roman" w:cs="Times New Roman"/>
          <w:b/>
          <w:bCs/>
          <w:sz w:val="24"/>
          <w:szCs w:val="24"/>
        </w:rPr>
        <w:lastRenderedPageBreak/>
        <w:t>DIRITTO DELL’UNIONE EUROPEA</w:t>
      </w:r>
    </w:p>
    <w:p w14:paraId="0B8F2601" w14:textId="77777777" w:rsidR="00AB0980" w:rsidRDefault="00AB0980" w:rsidP="008F666C">
      <w:r w:rsidRPr="00AB0980">
        <w:rPr>
          <w:noProof/>
        </w:rPr>
        <w:drawing>
          <wp:inline distT="0" distB="0" distL="0" distR="0" wp14:anchorId="61F90269" wp14:editId="28DE5634">
            <wp:extent cx="6120130" cy="70846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084695"/>
                    </a:xfrm>
                    <a:prstGeom prst="rect">
                      <a:avLst/>
                    </a:prstGeom>
                    <a:noFill/>
                    <a:ln>
                      <a:noFill/>
                    </a:ln>
                  </pic:spPr>
                </pic:pic>
              </a:graphicData>
            </a:graphic>
          </wp:inline>
        </w:drawing>
      </w:r>
    </w:p>
    <w:p w14:paraId="0DB19D0E" w14:textId="77777777" w:rsidR="00AB0980" w:rsidRPr="00AB0980" w:rsidRDefault="00AB0980" w:rsidP="00AB0980">
      <w:pPr>
        <w:rPr>
          <w:rFonts w:ascii="Times New Roman" w:hAnsi="Times New Roman" w:cs="Times New Roman"/>
          <w:sz w:val="24"/>
          <w:szCs w:val="24"/>
        </w:rPr>
      </w:pPr>
    </w:p>
    <w:p w14:paraId="71E2C766" w14:textId="77777777" w:rsidR="00AB0980" w:rsidRDefault="00AB0980" w:rsidP="00AB0980">
      <w:r w:rsidRPr="00AB0980">
        <w:rPr>
          <w:noProof/>
        </w:rPr>
        <w:drawing>
          <wp:inline distT="0" distB="0" distL="0" distR="0" wp14:anchorId="749DDD7B" wp14:editId="6746BAA8">
            <wp:extent cx="6120130" cy="8540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854075"/>
                    </a:xfrm>
                    <a:prstGeom prst="rect">
                      <a:avLst/>
                    </a:prstGeom>
                    <a:noFill/>
                    <a:ln>
                      <a:noFill/>
                    </a:ln>
                  </pic:spPr>
                </pic:pic>
              </a:graphicData>
            </a:graphic>
          </wp:inline>
        </w:drawing>
      </w:r>
    </w:p>
    <w:p w14:paraId="24087F6E" w14:textId="77777777" w:rsidR="00AB0980" w:rsidRDefault="00AB0980" w:rsidP="00AB0980">
      <w:pPr>
        <w:tabs>
          <w:tab w:val="left" w:pos="2610"/>
        </w:tabs>
        <w:rPr>
          <w:rFonts w:ascii="Times New Roman" w:hAnsi="Times New Roman" w:cs="Times New Roman"/>
          <w:sz w:val="24"/>
          <w:szCs w:val="24"/>
        </w:rPr>
      </w:pPr>
      <w:r>
        <w:rPr>
          <w:rFonts w:ascii="Times New Roman" w:hAnsi="Times New Roman" w:cs="Times New Roman"/>
          <w:sz w:val="24"/>
          <w:szCs w:val="24"/>
        </w:rPr>
        <w:tab/>
      </w:r>
    </w:p>
    <w:p w14:paraId="750D5DAC" w14:textId="77777777" w:rsidR="00D1776A" w:rsidRDefault="00D1776A" w:rsidP="00AB0980">
      <w:pPr>
        <w:tabs>
          <w:tab w:val="left" w:pos="2610"/>
        </w:tabs>
        <w:rPr>
          <w:rFonts w:ascii="Times New Roman" w:hAnsi="Times New Roman" w:cs="Times New Roman"/>
          <w:sz w:val="24"/>
          <w:szCs w:val="24"/>
        </w:rPr>
      </w:pPr>
      <w:r w:rsidRPr="00D1776A">
        <w:rPr>
          <w:noProof/>
        </w:rPr>
        <w:lastRenderedPageBreak/>
        <w:drawing>
          <wp:inline distT="0" distB="0" distL="0" distR="0" wp14:anchorId="1F73AC5B" wp14:editId="33A7D30F">
            <wp:extent cx="6120130" cy="37109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3710940"/>
                    </a:xfrm>
                    <a:prstGeom prst="rect">
                      <a:avLst/>
                    </a:prstGeom>
                    <a:noFill/>
                    <a:ln>
                      <a:noFill/>
                    </a:ln>
                  </pic:spPr>
                </pic:pic>
              </a:graphicData>
            </a:graphic>
          </wp:inline>
        </w:drawing>
      </w:r>
    </w:p>
    <w:p w14:paraId="1CCF90F7" w14:textId="77777777" w:rsidR="00D1776A" w:rsidRPr="00AB0980" w:rsidRDefault="00D1776A" w:rsidP="00AB0980">
      <w:pPr>
        <w:tabs>
          <w:tab w:val="left" w:pos="2610"/>
        </w:tabs>
        <w:rPr>
          <w:rFonts w:ascii="Times New Roman" w:hAnsi="Times New Roman" w:cs="Times New Roman"/>
          <w:sz w:val="24"/>
          <w:szCs w:val="24"/>
        </w:rPr>
      </w:pPr>
    </w:p>
    <w:sectPr w:rsidR="00D1776A" w:rsidRPr="00AB098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9567D" w14:textId="77777777" w:rsidR="00B13360" w:rsidRDefault="00B13360" w:rsidP="00D1776A">
      <w:pPr>
        <w:spacing w:after="0" w:line="240" w:lineRule="auto"/>
      </w:pPr>
      <w:r>
        <w:separator/>
      </w:r>
    </w:p>
  </w:endnote>
  <w:endnote w:type="continuationSeparator" w:id="0">
    <w:p w14:paraId="74A3A655" w14:textId="77777777" w:rsidR="00B13360" w:rsidRDefault="00B13360" w:rsidP="00D1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262181"/>
      <w:docPartObj>
        <w:docPartGallery w:val="Page Numbers (Bottom of Page)"/>
        <w:docPartUnique/>
      </w:docPartObj>
    </w:sdtPr>
    <w:sdtEndPr/>
    <w:sdtContent>
      <w:p w14:paraId="0B4ACF96" w14:textId="77777777" w:rsidR="00D1776A" w:rsidRDefault="00D1776A">
        <w:pPr>
          <w:pStyle w:val="Pidipagina"/>
          <w:jc w:val="right"/>
        </w:pPr>
        <w:r>
          <w:fldChar w:fldCharType="begin"/>
        </w:r>
        <w:r>
          <w:instrText>PAGE   \* MERGEFORMAT</w:instrText>
        </w:r>
        <w:r>
          <w:fldChar w:fldCharType="separate"/>
        </w:r>
        <w:r>
          <w:t>2</w:t>
        </w:r>
        <w:r>
          <w:fldChar w:fldCharType="end"/>
        </w:r>
      </w:p>
    </w:sdtContent>
  </w:sdt>
  <w:p w14:paraId="500A5E6B" w14:textId="77777777" w:rsidR="00D1776A" w:rsidRDefault="00D177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4A3B" w14:textId="77777777" w:rsidR="00B13360" w:rsidRDefault="00B13360" w:rsidP="00D1776A">
      <w:pPr>
        <w:spacing w:after="0" w:line="240" w:lineRule="auto"/>
      </w:pPr>
      <w:r>
        <w:separator/>
      </w:r>
    </w:p>
  </w:footnote>
  <w:footnote w:type="continuationSeparator" w:id="0">
    <w:p w14:paraId="120E1999" w14:textId="77777777" w:rsidR="00B13360" w:rsidRDefault="00B13360" w:rsidP="00D17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5000"/>
    <w:multiLevelType w:val="multilevel"/>
    <w:tmpl w:val="CB8C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52895"/>
    <w:multiLevelType w:val="hybridMultilevel"/>
    <w:tmpl w:val="25605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6C"/>
    <w:rsid w:val="00020002"/>
    <w:rsid w:val="00030C23"/>
    <w:rsid w:val="001A5D3E"/>
    <w:rsid w:val="001D2B28"/>
    <w:rsid w:val="001E27D9"/>
    <w:rsid w:val="00242654"/>
    <w:rsid w:val="002A7232"/>
    <w:rsid w:val="00306C6C"/>
    <w:rsid w:val="00337FE6"/>
    <w:rsid w:val="005044FA"/>
    <w:rsid w:val="00597A81"/>
    <w:rsid w:val="00612B40"/>
    <w:rsid w:val="007474EE"/>
    <w:rsid w:val="00763E1E"/>
    <w:rsid w:val="007D2EA7"/>
    <w:rsid w:val="008F666C"/>
    <w:rsid w:val="00931745"/>
    <w:rsid w:val="009D03A1"/>
    <w:rsid w:val="00A5317E"/>
    <w:rsid w:val="00AB0980"/>
    <w:rsid w:val="00B13360"/>
    <w:rsid w:val="00CE47F8"/>
    <w:rsid w:val="00D1776A"/>
    <w:rsid w:val="00DD1378"/>
    <w:rsid w:val="00EA10FD"/>
    <w:rsid w:val="00EF3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A69F"/>
  <w15:chartTrackingRefBased/>
  <w15:docId w15:val="{0573FF38-82F6-4498-8A5C-404024B7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0002"/>
    <w:pPr>
      <w:ind w:left="720"/>
      <w:contextualSpacing/>
    </w:pPr>
  </w:style>
  <w:style w:type="character" w:styleId="Collegamentoipertestuale">
    <w:name w:val="Hyperlink"/>
    <w:basedOn w:val="Carpredefinitoparagrafo"/>
    <w:uiPriority w:val="99"/>
    <w:unhideWhenUsed/>
    <w:rsid w:val="00337FE6"/>
    <w:rPr>
      <w:color w:val="0563C1" w:themeColor="hyperlink"/>
      <w:u w:val="single"/>
    </w:rPr>
  </w:style>
  <w:style w:type="character" w:styleId="Menzionenonrisolta">
    <w:name w:val="Unresolved Mention"/>
    <w:basedOn w:val="Carpredefinitoparagrafo"/>
    <w:uiPriority w:val="99"/>
    <w:semiHidden/>
    <w:unhideWhenUsed/>
    <w:rsid w:val="00337FE6"/>
    <w:rPr>
      <w:color w:val="605E5C"/>
      <w:shd w:val="clear" w:color="auto" w:fill="E1DFDD"/>
    </w:rPr>
  </w:style>
  <w:style w:type="paragraph" w:styleId="Intestazione">
    <w:name w:val="header"/>
    <w:basedOn w:val="Normale"/>
    <w:link w:val="IntestazioneCarattere"/>
    <w:uiPriority w:val="99"/>
    <w:unhideWhenUsed/>
    <w:rsid w:val="00D177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776A"/>
  </w:style>
  <w:style w:type="paragraph" w:styleId="Pidipagina">
    <w:name w:val="footer"/>
    <w:basedOn w:val="Normale"/>
    <w:link w:val="PidipaginaCarattere"/>
    <w:uiPriority w:val="99"/>
    <w:unhideWhenUsed/>
    <w:rsid w:val="00D177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776A"/>
  </w:style>
  <w:style w:type="paragraph" w:styleId="Testofumetto">
    <w:name w:val="Balloon Text"/>
    <w:basedOn w:val="Normale"/>
    <w:link w:val="TestofumettoCarattere"/>
    <w:uiPriority w:val="99"/>
    <w:semiHidden/>
    <w:unhideWhenUsed/>
    <w:rsid w:val="00D177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7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9821">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443308396">
      <w:bodyDiv w:val="1"/>
      <w:marLeft w:val="0"/>
      <w:marRight w:val="0"/>
      <w:marTop w:val="0"/>
      <w:marBottom w:val="0"/>
      <w:divBdr>
        <w:top w:val="none" w:sz="0" w:space="0" w:color="auto"/>
        <w:left w:val="none" w:sz="0" w:space="0" w:color="auto"/>
        <w:bottom w:val="none" w:sz="0" w:space="0" w:color="auto"/>
        <w:right w:val="none" w:sz="0" w:space="0" w:color="auto"/>
      </w:divBdr>
    </w:div>
    <w:div w:id="18643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Unione_europea" TargetMode="External"/><Relationship Id="rId13" Type="http://schemas.openxmlformats.org/officeDocument/2006/relationships/hyperlink" Target="https://it.wikipedia.org/w/index.php?title=Regolamento_4/2009&amp;action=edit&amp;redlink=1"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t.wikipedia.org/wiki/1995" TargetMode="External"/><Relationship Id="rId12" Type="http://schemas.openxmlformats.org/officeDocument/2006/relationships/hyperlink" Target="https://it.wikipedia.org/wiki/Regolamento_Roma_2" TargetMode="External"/><Relationship Id="rId17" Type="http://schemas.openxmlformats.org/officeDocument/2006/relationships/hyperlink" Target="https://it.wikipedia.org/w/index.php?title=Regolamento_2016/1104&amp;action=edit&amp;redlink=1" TargetMode="External"/><Relationship Id="rId2" Type="http://schemas.openxmlformats.org/officeDocument/2006/relationships/styles" Target="styles.xml"/><Relationship Id="rId16" Type="http://schemas.openxmlformats.org/officeDocument/2006/relationships/hyperlink" Target="https://it.wikipedia.org/w/index.php?title=Regolamento_2016/1103&amp;action=edit&amp;redlink=1"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Regolamento_Roma_1" TargetMode="External"/><Relationship Id="rId5" Type="http://schemas.openxmlformats.org/officeDocument/2006/relationships/footnotes" Target="footnotes.xml"/><Relationship Id="rId15" Type="http://schemas.openxmlformats.org/officeDocument/2006/relationships/hyperlink" Target="https://it.wikipedia.org/w/index.php?title=Regolamento_650/2012&amp;action=edit&amp;redlink=1" TargetMode="External"/><Relationship Id="rId23" Type="http://schemas.openxmlformats.org/officeDocument/2006/relationships/theme" Target="theme/theme1.xml"/><Relationship Id="rId10" Type="http://schemas.openxmlformats.org/officeDocument/2006/relationships/hyperlink" Target="https://it.wikipedia.org/w/index.php?title=Regolamento_Bruxelles_2_bis&amp;action=edit&amp;redlink=1"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it.wikipedia.org/w/index.php?title=Regolamento_Bruxelles_1&amp;action=edit&amp;redlink=1" TargetMode="External"/><Relationship Id="rId14" Type="http://schemas.openxmlformats.org/officeDocument/2006/relationships/hyperlink" Target="https://it.wikipedia.org/w/index.php?title=Regolamento_1259/2010,_c.d._Roma_3&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2233</Words>
  <Characters>12732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PIVA</dc:creator>
  <cp:keywords/>
  <dc:description/>
  <cp:lastModifiedBy>Paolo Piva</cp:lastModifiedBy>
  <cp:revision>2</cp:revision>
  <cp:lastPrinted>2019-07-01T08:40:00Z</cp:lastPrinted>
  <dcterms:created xsi:type="dcterms:W3CDTF">2020-10-26T10:04:00Z</dcterms:created>
  <dcterms:modified xsi:type="dcterms:W3CDTF">2020-10-26T10:04:00Z</dcterms:modified>
</cp:coreProperties>
</file>