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246F5F" w14:textId="77777777" w:rsidR="00B0307A" w:rsidRDefault="00B0307A"/>
    <w:p w14:paraId="1B863C9C" w14:textId="77777777" w:rsidR="00B0307A" w:rsidRDefault="00B0307A"/>
    <w:p w14:paraId="07CFF80E" w14:textId="77777777" w:rsidR="00B0307A" w:rsidRDefault="00B0307A"/>
    <w:p w14:paraId="0E2AE009" w14:textId="77777777" w:rsidR="005F470C" w:rsidRDefault="005F470C" w:rsidP="005F470C">
      <w:pPr>
        <w:pStyle w:val="Nessunaspaziatura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ACCESSO AGLI ATTI - CASO 2</w:t>
      </w:r>
    </w:p>
    <w:p w14:paraId="1DE16DCC" w14:textId="77777777" w:rsidR="005F470C" w:rsidRDefault="005F470C" w:rsidP="005F470C">
      <w:pPr>
        <w:pStyle w:val="Nessunaspaziatura"/>
        <w:jc w:val="both"/>
        <w:rPr>
          <w:rFonts w:ascii="Garamond" w:hAnsi="Garamond"/>
          <w:sz w:val="26"/>
          <w:szCs w:val="26"/>
        </w:rPr>
      </w:pPr>
    </w:p>
    <w:p w14:paraId="6C3DEB3F" w14:textId="77777777" w:rsidR="005F470C" w:rsidRDefault="005F470C" w:rsidP="005F470C">
      <w:pPr>
        <w:pStyle w:val="Nessunaspaziatura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signora TIZIA, chiamata in causa dal coniuge CAIO per sentir dichiarare la separazione giudiziale ai sensi dell’art. 151 c.c., formula nel medesimo giudizio richiesta di addebito a CAIO della separazione nonché domanda di determinazione dell’assegno di mantenimento e di assegnazione della casa familiare in proprio favore.</w:t>
      </w:r>
    </w:p>
    <w:p w14:paraId="1E76BC4F" w14:textId="77777777" w:rsidR="005F470C" w:rsidRDefault="005F470C" w:rsidP="005F470C">
      <w:pPr>
        <w:pStyle w:val="Nessunaspaziatura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pendenza del giudizio, la signora TIZIA presenta istanza di accesso agli atti all’Agenzia delle Entrate al fine di ottenere visione e copia dei seguenti atti e documenti, ritenuti necessari per avere contezza della situazione economica e patrimoniale del coniuge:</w:t>
      </w:r>
    </w:p>
    <w:p w14:paraId="4C22F63E" w14:textId="77777777" w:rsidR="005F470C" w:rsidRDefault="005F470C" w:rsidP="005F470C">
      <w:pPr>
        <w:pStyle w:val="Nessunaspaziatura"/>
        <w:ind w:left="284" w:hanging="284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1. </w:t>
      </w:r>
      <w:r>
        <w:rPr>
          <w:rFonts w:ascii="Garamond" w:eastAsia="Times New Roman" w:hAnsi="Garamond" w:cs="Times New Roman"/>
          <w:sz w:val="26"/>
          <w:szCs w:val="26"/>
          <w:lang w:eastAsia="it-IT"/>
        </w:rPr>
        <w:tab/>
        <w:t xml:space="preserve">dichiarazioni dei redditi degli ultimi tre anni d’imposta disponibili; </w:t>
      </w:r>
    </w:p>
    <w:p w14:paraId="744D96AA" w14:textId="77777777" w:rsidR="005F470C" w:rsidRDefault="005F470C" w:rsidP="005F470C">
      <w:pPr>
        <w:pStyle w:val="Nessunaspaziatura"/>
        <w:ind w:left="284" w:hanging="284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2. </w:t>
      </w:r>
      <w:r>
        <w:rPr>
          <w:rFonts w:ascii="Garamond" w:eastAsia="Times New Roman" w:hAnsi="Garamond" w:cs="Times New Roman"/>
          <w:sz w:val="26"/>
          <w:szCs w:val="26"/>
          <w:lang w:eastAsia="it-IT"/>
        </w:rPr>
        <w:tab/>
        <w:t xml:space="preserve">contratti di locazione/comodato a terzi degli immobili in proprietà piena ed esclusiva e di quelli in comproprietà con i fratelli e altri parenti; </w:t>
      </w:r>
    </w:p>
    <w:p w14:paraId="5F99F868" w14:textId="77777777" w:rsidR="005F470C" w:rsidRDefault="005F470C" w:rsidP="005F470C">
      <w:pPr>
        <w:pStyle w:val="Nessunaspaziatura"/>
        <w:ind w:left="284" w:hanging="284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3. </w:t>
      </w:r>
      <w:r>
        <w:rPr>
          <w:rFonts w:ascii="Garamond" w:eastAsia="Times New Roman" w:hAnsi="Garamond" w:cs="Times New Roman"/>
          <w:sz w:val="26"/>
          <w:szCs w:val="26"/>
          <w:lang w:eastAsia="it-IT"/>
        </w:rPr>
        <w:tab/>
        <w:t xml:space="preserve">comunicazioni inviate da tutti gli operatori finanziari all’anagrafe tributaria, sezione Archivio dei rapporti finanziari, relative ai rapporti continuativi, alle operazioni di natura finanziaria e ai rapporti di qualsiasi genere, anche in qualità di delegante o delegato; </w:t>
      </w:r>
    </w:p>
    <w:p w14:paraId="30DBA957" w14:textId="77777777" w:rsidR="005F470C" w:rsidRDefault="005F470C" w:rsidP="005F470C">
      <w:pPr>
        <w:pStyle w:val="Nessunaspaziatura"/>
        <w:ind w:left="284" w:hanging="284"/>
        <w:jc w:val="both"/>
        <w:rPr>
          <w:rFonts w:ascii="Garamond" w:eastAsia="Times New Roman" w:hAnsi="Garamond" w:cs="Times New Roman"/>
          <w:sz w:val="26"/>
          <w:szCs w:val="26"/>
          <w:lang w:eastAsia="it-IT"/>
        </w:rPr>
      </w:pPr>
      <w:r>
        <w:rPr>
          <w:rFonts w:ascii="Garamond" w:eastAsia="Times New Roman" w:hAnsi="Garamond" w:cs="Times New Roman"/>
          <w:sz w:val="26"/>
          <w:szCs w:val="26"/>
          <w:lang w:eastAsia="it-IT"/>
        </w:rPr>
        <w:t xml:space="preserve">4. </w:t>
      </w:r>
      <w:r>
        <w:rPr>
          <w:rFonts w:ascii="Garamond" w:eastAsia="Times New Roman" w:hAnsi="Garamond" w:cs="Times New Roman"/>
          <w:sz w:val="26"/>
          <w:szCs w:val="26"/>
          <w:lang w:eastAsia="it-IT"/>
        </w:rPr>
        <w:tab/>
        <w:t>visura dell’Anagrafe dei conti intrattenuti con banche e operatori finanziari: elenco e saldo dei rapporti di conto corrente e di conto di deposito.</w:t>
      </w:r>
    </w:p>
    <w:p w14:paraId="75FC363C" w14:textId="77777777" w:rsidR="005F470C" w:rsidRDefault="005F470C" w:rsidP="005F470C">
      <w:pPr>
        <w:pStyle w:val="Nessunaspaziatura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L’Agenzia delle Entrate, dopo aver informato il signor CAIO (in quanto controinteressato) e aver ricevuto dallo stesso una dichiarazione di opposizione, respinge l’istanza di accesso della signora TIZIA adducendo che:</w:t>
      </w:r>
    </w:p>
    <w:p w14:paraId="67B98E83" w14:textId="77777777" w:rsidR="005F470C" w:rsidRDefault="005F470C" w:rsidP="005F470C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il controinteressato ha opposto diniego invocando la tutela della riservatezza;</w:t>
      </w:r>
    </w:p>
    <w:p w14:paraId="549D1506" w14:textId="77777777" w:rsidR="005F470C" w:rsidRDefault="005F470C" w:rsidP="005F470C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quelli richiesti non sono documenti ma meri dati contenuti in archivi informatici;</w:t>
      </w:r>
    </w:p>
    <w:p w14:paraId="293C746D" w14:textId="77777777" w:rsidR="005F470C" w:rsidRDefault="005F470C" w:rsidP="005F470C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nell’ambito del giudizio civile sono attribuiti al giudice specifici poteri istruttori anche verso la PA, quali l’ordine di esibizione ex art. 210-213 c.p.c., e tale normativa processuale è da considerarsi speciale (dunque derogatoria) rispetto alla disciplina amministrativa dell’accesso;</w:t>
      </w:r>
    </w:p>
    <w:p w14:paraId="0F4B4CFF" w14:textId="77777777" w:rsidR="005F470C" w:rsidRDefault="005F470C" w:rsidP="005F470C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ogni caso, per l’accesso agli atti e documenti attinenti alla posizione economico/finanziaria di uno dei coniugi nel giudizio di separazione, sarebbe necessaria una preventiva autorizzazione dell’Autorità Giudiziaria investita della causa ai sensi degli artt. artt. 492-bis c.p.c. e 155-sexies disp. att. c.p.c., recanti a loro volta una disciplina speciale prevalente su quella generale riguardante l’accesso amministrativo.</w:t>
      </w:r>
    </w:p>
    <w:p w14:paraId="56D58C7B" w14:textId="77777777" w:rsidR="005F470C" w:rsidRDefault="005F470C" w:rsidP="005F470C">
      <w:pPr>
        <w:pStyle w:val="Nessunaspaziatura"/>
        <w:jc w:val="both"/>
        <w:rPr>
          <w:rFonts w:ascii="Garamond" w:hAnsi="Garamond"/>
          <w:sz w:val="26"/>
          <w:szCs w:val="26"/>
        </w:rPr>
      </w:pPr>
    </w:p>
    <w:p w14:paraId="597B2D37" w14:textId="54972321" w:rsidR="005F470C" w:rsidRDefault="005F470C" w:rsidP="005F470C">
      <w:pPr>
        <w:pStyle w:val="Nessunaspaziatura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iCs/>
          <w:sz w:val="26"/>
          <w:szCs w:val="26"/>
        </w:rPr>
        <w:t xml:space="preserve">Quid </w:t>
      </w:r>
      <w:proofErr w:type="spellStart"/>
      <w:r>
        <w:rPr>
          <w:rFonts w:ascii="Garamond" w:hAnsi="Garamond"/>
          <w:i/>
          <w:iCs/>
          <w:sz w:val="26"/>
          <w:szCs w:val="26"/>
        </w:rPr>
        <w:t>juris</w:t>
      </w:r>
      <w:proofErr w:type="spellEnd"/>
      <w:r>
        <w:rPr>
          <w:rFonts w:ascii="Garamond" w:hAnsi="Garamond"/>
          <w:sz w:val="26"/>
          <w:szCs w:val="26"/>
        </w:rPr>
        <w:t>?</w:t>
      </w:r>
    </w:p>
    <w:p w14:paraId="452B9DCD" w14:textId="77777777" w:rsidR="005F470C" w:rsidRDefault="005F470C" w:rsidP="005F470C">
      <w:pPr>
        <w:pStyle w:val="Nessunaspaziatura"/>
        <w:jc w:val="center"/>
        <w:rPr>
          <w:rFonts w:ascii="Garamond" w:hAnsi="Garamond"/>
          <w:sz w:val="26"/>
          <w:szCs w:val="26"/>
        </w:rPr>
      </w:pPr>
    </w:p>
    <w:p w14:paraId="1E30A0E7" w14:textId="467D6BA3" w:rsidR="005F470C" w:rsidRDefault="005F470C" w:rsidP="005F470C">
      <w:pPr>
        <w:pStyle w:val="Nessunaspaziatura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Quali argomenti si possono sostenere a difesa della signora TIZIA in un ricorso al TAR contro il provvedimento di diniego di accesso?</w:t>
      </w:r>
    </w:p>
    <w:p w14:paraId="4A997E35" w14:textId="77777777" w:rsidR="005F470C" w:rsidRDefault="005F470C" w:rsidP="005F470C">
      <w:pPr>
        <w:pStyle w:val="Nessunaspaziatura"/>
        <w:jc w:val="both"/>
        <w:rPr>
          <w:rFonts w:ascii="Garamond" w:hAnsi="Garamond"/>
          <w:sz w:val="26"/>
          <w:szCs w:val="26"/>
        </w:rPr>
      </w:pPr>
    </w:p>
    <w:p w14:paraId="3070B153" w14:textId="77777777" w:rsidR="00B0307A" w:rsidRDefault="00B0307A" w:rsidP="004614F3">
      <w:pPr>
        <w:ind w:right="624"/>
        <w:jc w:val="right"/>
      </w:pPr>
    </w:p>
    <w:sectPr w:rsidR="00B0307A">
      <w:headerReference w:type="default" r:id="rId8"/>
      <w:pgSz w:w="11906" w:h="16838"/>
      <w:pgMar w:top="3113" w:right="1134" w:bottom="1135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9236" w14:textId="77777777" w:rsidR="009D44B0" w:rsidRDefault="009D44B0">
      <w:r>
        <w:separator/>
      </w:r>
    </w:p>
  </w:endnote>
  <w:endnote w:type="continuationSeparator" w:id="0">
    <w:p w14:paraId="499B3C63" w14:textId="77777777" w:rsidR="009D44B0" w:rsidRDefault="009D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811D" w14:textId="77777777" w:rsidR="009D44B0" w:rsidRDefault="009D44B0">
      <w:r>
        <w:separator/>
      </w:r>
    </w:p>
  </w:footnote>
  <w:footnote w:type="continuationSeparator" w:id="0">
    <w:p w14:paraId="293EA157" w14:textId="77777777" w:rsidR="009D44B0" w:rsidRDefault="009D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3990" w14:textId="29C359FF" w:rsidR="00B0307A" w:rsidRPr="00103851" w:rsidRDefault="00564BB6" w:rsidP="00564BB6">
    <w:pPr>
      <w:pStyle w:val="Intestazione"/>
      <w:jc w:val="center"/>
    </w:pPr>
    <w:r>
      <w:rPr>
        <w:noProof/>
      </w:rPr>
      <w:drawing>
        <wp:inline distT="0" distB="0" distL="0" distR="0" wp14:anchorId="4660663A" wp14:editId="7B3E89B2">
          <wp:extent cx="3376930" cy="15925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930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3C3A0C"/>
    <w:multiLevelType w:val="hybridMultilevel"/>
    <w:tmpl w:val="244A9982"/>
    <w:lvl w:ilvl="0" w:tplc="A3B008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22"/>
    <w:rsid w:val="00036C66"/>
    <w:rsid w:val="000E0F7A"/>
    <w:rsid w:val="00103851"/>
    <w:rsid w:val="002178C5"/>
    <w:rsid w:val="002B7364"/>
    <w:rsid w:val="003A7722"/>
    <w:rsid w:val="00421FEF"/>
    <w:rsid w:val="004614F3"/>
    <w:rsid w:val="004D25E4"/>
    <w:rsid w:val="00564BB6"/>
    <w:rsid w:val="005F470C"/>
    <w:rsid w:val="007A7C5D"/>
    <w:rsid w:val="00891219"/>
    <w:rsid w:val="008E0C63"/>
    <w:rsid w:val="009064C2"/>
    <w:rsid w:val="00972886"/>
    <w:rsid w:val="009D44B0"/>
    <w:rsid w:val="00B0307A"/>
    <w:rsid w:val="00BA2569"/>
    <w:rsid w:val="00BF4C20"/>
    <w:rsid w:val="00C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413DB7"/>
  <w15:chartTrackingRefBased/>
  <w15:docId w15:val="{336724CD-B5D1-4F14-AC6D-20AFBE8E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Heading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Corpotesto"/>
    <w:qFormat/>
    <w:pPr>
      <w:spacing w:before="60"/>
      <w:jc w:val="center"/>
    </w:pPr>
    <w:rPr>
      <w:sz w:val="36"/>
      <w:szCs w:val="3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5F47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uzzonato\Desktop\carta%20intestata%20scuol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7608-DD7E-4851-B690-0EC1848F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scuola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Guzzonato</dc:creator>
  <cp:keywords/>
  <cp:lastModifiedBy>Marica Guzzonato</cp:lastModifiedBy>
  <cp:revision>3</cp:revision>
  <cp:lastPrinted>2020-11-11T08:28:00Z</cp:lastPrinted>
  <dcterms:created xsi:type="dcterms:W3CDTF">2022-03-10T11:26:00Z</dcterms:created>
  <dcterms:modified xsi:type="dcterms:W3CDTF">2022-03-10T11:28:00Z</dcterms:modified>
</cp:coreProperties>
</file>