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85A" w:rsidRDefault="00FD22C5" w:rsidP="00E5185A">
      <w:pPr>
        <w:rPr>
          <w:noProof/>
        </w:rPr>
      </w:pPr>
      <w:r>
        <w:rPr>
          <w:noProof/>
        </w:rPr>
        <w:tab/>
      </w:r>
      <w:r>
        <w:rPr>
          <w:noProof/>
        </w:rPr>
        <w:tab/>
      </w:r>
      <w:r>
        <w:rPr>
          <w:noProof/>
        </w:rPr>
        <w:tab/>
        <w:t xml:space="preserve">             </w:t>
      </w:r>
      <w:r>
        <w:rPr>
          <w:noProof/>
        </w:rPr>
        <w:drawing>
          <wp:inline distT="0" distB="0" distL="0" distR="0" wp14:anchorId="464F49AC" wp14:editId="65F2EABF">
            <wp:extent cx="2499360" cy="10134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9360" cy="1013460"/>
                    </a:xfrm>
                    <a:prstGeom prst="rect">
                      <a:avLst/>
                    </a:prstGeom>
                    <a:noFill/>
                    <a:ln>
                      <a:noFill/>
                    </a:ln>
                  </pic:spPr>
                </pic:pic>
              </a:graphicData>
            </a:graphic>
          </wp:inline>
        </w:drawing>
      </w:r>
    </w:p>
    <w:p w:rsidR="00FD22C5" w:rsidRDefault="00FD22C5" w:rsidP="00E5185A">
      <w:pPr>
        <w:rPr>
          <w:noProof/>
        </w:rPr>
      </w:pPr>
    </w:p>
    <w:p w:rsidR="00FD22C5" w:rsidRDefault="00FD22C5" w:rsidP="00E5185A">
      <w:pPr>
        <w:rPr>
          <w:rFonts w:ascii="Times New Roman" w:hAnsi="Times New Roman" w:cs="Times New Roman"/>
          <w:sz w:val="24"/>
          <w:szCs w:val="24"/>
        </w:rPr>
      </w:pPr>
    </w:p>
    <w:p w:rsidR="002864B4" w:rsidRPr="002864B4" w:rsidRDefault="002864B4" w:rsidP="002864B4">
      <w:pPr>
        <w:rPr>
          <w:rFonts w:ascii="Times New Roman" w:hAnsi="Times New Roman" w:cs="Times New Roman"/>
          <w:sz w:val="24"/>
          <w:szCs w:val="24"/>
        </w:rPr>
      </w:pPr>
    </w:p>
    <w:p w:rsidR="00E5185A" w:rsidRPr="00C76E79" w:rsidRDefault="00E5185A" w:rsidP="00C76E79">
      <w:pPr>
        <w:jc w:val="both"/>
        <w:rPr>
          <w:rFonts w:ascii="Times New Roman" w:hAnsi="Times New Roman" w:cs="Times New Roman"/>
          <w:i/>
          <w:sz w:val="24"/>
          <w:szCs w:val="24"/>
        </w:rPr>
      </w:pPr>
      <w:r w:rsidRPr="00C76E79">
        <w:rPr>
          <w:rFonts w:ascii="Times New Roman" w:hAnsi="Times New Roman" w:cs="Times New Roman"/>
          <w:sz w:val="24"/>
          <w:szCs w:val="24"/>
        </w:rPr>
        <w:t>Su ricorso dalla società Gamma il tribunale di Padova pronuncia decreto ingiuntivo a carico della società Beta per l’importo di euro 16.500</w:t>
      </w:r>
      <w:r w:rsidRPr="00E5185A">
        <w:t xml:space="preserve"> </w:t>
      </w:r>
      <w:r w:rsidRPr="00C76E79">
        <w:rPr>
          <w:rFonts w:ascii="Times New Roman" w:hAnsi="Times New Roman" w:cs="Times New Roman"/>
          <w:sz w:val="24"/>
          <w:szCs w:val="24"/>
        </w:rPr>
        <w:t xml:space="preserve">a titolo di pagamento di somme per indennità di occupazione e oneri accessori inerenti la locazione dell’immobile X sito nel comune di Padova. Ricevuta la rituale notifica del predetto decreto la società Beta propone opposizione al </w:t>
      </w:r>
      <w:proofErr w:type="spellStart"/>
      <w:r w:rsidRPr="00C76E79">
        <w:rPr>
          <w:rFonts w:ascii="Times New Roman" w:hAnsi="Times New Roman" w:cs="Times New Roman"/>
          <w:sz w:val="24"/>
          <w:szCs w:val="24"/>
        </w:rPr>
        <w:t>d.i</w:t>
      </w:r>
      <w:proofErr w:type="spellEnd"/>
      <w:r w:rsidRPr="00C76E79">
        <w:rPr>
          <w:rFonts w:ascii="Times New Roman" w:hAnsi="Times New Roman" w:cs="Times New Roman"/>
          <w:sz w:val="24"/>
          <w:szCs w:val="24"/>
        </w:rPr>
        <w:t xml:space="preserve">. avanti a Tribunale di Padova, notificando il relativo atto di citazione </w:t>
      </w:r>
      <w:r w:rsidR="00DA6515" w:rsidRPr="00C76E79">
        <w:rPr>
          <w:rFonts w:ascii="Times New Roman" w:hAnsi="Times New Roman" w:cs="Times New Roman"/>
          <w:sz w:val="24"/>
          <w:szCs w:val="24"/>
        </w:rPr>
        <w:t>entro</w:t>
      </w:r>
      <w:r w:rsidRPr="00C76E79">
        <w:rPr>
          <w:rFonts w:ascii="Times New Roman" w:hAnsi="Times New Roman" w:cs="Times New Roman"/>
          <w:sz w:val="24"/>
          <w:szCs w:val="24"/>
        </w:rPr>
        <w:t xml:space="preserve"> 40 giorni e provvedendo </w:t>
      </w:r>
      <w:r w:rsidR="00C76E79">
        <w:rPr>
          <w:rFonts w:ascii="Times New Roman" w:hAnsi="Times New Roman" w:cs="Times New Roman"/>
          <w:sz w:val="24"/>
          <w:szCs w:val="24"/>
        </w:rPr>
        <w:t>nei giorni successivi</w:t>
      </w:r>
      <w:r w:rsidRPr="00C76E79">
        <w:rPr>
          <w:rFonts w:ascii="Times New Roman" w:hAnsi="Times New Roman" w:cs="Times New Roman"/>
          <w:sz w:val="24"/>
          <w:szCs w:val="24"/>
        </w:rPr>
        <w:t xml:space="preserve"> al suo deposito. Il tribunale di Padova, dopo aver disposto il passaggio dal rito ordinario al rito speciale, con sentenza dichiara inammissibile l’opposizione perché ritenuta tardiva. La società Beta decide allora di proporre gravame avanti alla Corte di Appello di Venez</w:t>
      </w:r>
      <w:r w:rsidR="0038757B" w:rsidRPr="00C76E79">
        <w:rPr>
          <w:rFonts w:ascii="Times New Roman" w:hAnsi="Times New Roman" w:cs="Times New Roman"/>
          <w:sz w:val="24"/>
          <w:szCs w:val="24"/>
        </w:rPr>
        <w:t>ia, censurando la de</w:t>
      </w:r>
      <w:r w:rsidR="00DA6515" w:rsidRPr="00C76E79">
        <w:rPr>
          <w:rFonts w:ascii="Times New Roman" w:hAnsi="Times New Roman" w:cs="Times New Roman"/>
          <w:sz w:val="24"/>
          <w:szCs w:val="24"/>
        </w:rPr>
        <w:t>cisione del tribunale patavino: segnatamente denunciando</w:t>
      </w:r>
      <w:r w:rsidR="0038757B" w:rsidRPr="00C76E79">
        <w:rPr>
          <w:rFonts w:ascii="Times New Roman" w:hAnsi="Times New Roman" w:cs="Times New Roman"/>
          <w:sz w:val="24"/>
          <w:szCs w:val="24"/>
        </w:rPr>
        <w:t xml:space="preserve"> la mancata applicazione da parte di questi della disciplina di cui all’art. 4, c. 5, del D.lgs. n. 150/20</w:t>
      </w:r>
      <w:r w:rsidR="00DA6515" w:rsidRPr="00C76E79">
        <w:rPr>
          <w:rFonts w:ascii="Times New Roman" w:hAnsi="Times New Roman" w:cs="Times New Roman"/>
          <w:sz w:val="24"/>
          <w:szCs w:val="24"/>
        </w:rPr>
        <w:t>0</w:t>
      </w:r>
      <w:r w:rsidR="0038757B" w:rsidRPr="00C76E79">
        <w:rPr>
          <w:rFonts w:ascii="Times New Roman" w:hAnsi="Times New Roman" w:cs="Times New Roman"/>
          <w:sz w:val="24"/>
          <w:szCs w:val="24"/>
        </w:rPr>
        <w:t xml:space="preserve">1, cui </w:t>
      </w:r>
      <w:r w:rsidR="00DA6515" w:rsidRPr="00C76E79">
        <w:rPr>
          <w:rFonts w:ascii="Times New Roman" w:hAnsi="Times New Roman" w:cs="Times New Roman"/>
          <w:sz w:val="24"/>
          <w:szCs w:val="24"/>
        </w:rPr>
        <w:t>sarebbe</w:t>
      </w:r>
      <w:r w:rsidR="0038757B" w:rsidRPr="00C76E79">
        <w:rPr>
          <w:rFonts w:ascii="Times New Roman" w:hAnsi="Times New Roman" w:cs="Times New Roman"/>
          <w:sz w:val="24"/>
          <w:szCs w:val="24"/>
        </w:rPr>
        <w:t xml:space="preserve"> conseguit</w:t>
      </w:r>
      <w:r w:rsidR="00DA6515" w:rsidRPr="00C76E79">
        <w:rPr>
          <w:rFonts w:ascii="Times New Roman" w:hAnsi="Times New Roman" w:cs="Times New Roman"/>
          <w:sz w:val="24"/>
          <w:szCs w:val="24"/>
        </w:rPr>
        <w:t>a</w:t>
      </w:r>
      <w:r w:rsidR="0038757B" w:rsidRPr="00C76E79">
        <w:rPr>
          <w:rFonts w:ascii="Times New Roman" w:hAnsi="Times New Roman" w:cs="Times New Roman"/>
          <w:sz w:val="24"/>
          <w:szCs w:val="24"/>
        </w:rPr>
        <w:t xml:space="preserve"> la</w:t>
      </w:r>
      <w:r w:rsidRPr="00C76E79">
        <w:rPr>
          <w:rFonts w:ascii="Times New Roman" w:hAnsi="Times New Roman" w:cs="Times New Roman"/>
          <w:sz w:val="24"/>
          <w:szCs w:val="24"/>
        </w:rPr>
        <w:t xml:space="preserve"> salvezza degli effetti della domanda </w:t>
      </w:r>
      <w:r w:rsidR="00DA6515" w:rsidRPr="00C76E79">
        <w:rPr>
          <w:rFonts w:ascii="Times New Roman" w:hAnsi="Times New Roman" w:cs="Times New Roman"/>
          <w:sz w:val="24"/>
          <w:szCs w:val="24"/>
        </w:rPr>
        <w:t xml:space="preserve">proposta </w:t>
      </w:r>
      <w:r w:rsidRPr="00C76E79">
        <w:rPr>
          <w:rFonts w:ascii="Times New Roman" w:hAnsi="Times New Roman" w:cs="Times New Roman"/>
          <w:sz w:val="24"/>
          <w:szCs w:val="24"/>
        </w:rPr>
        <w:t>secondo le norme del rito ordinario con cui era stata introdotta l’opposizione</w:t>
      </w:r>
      <w:r w:rsidR="00DA6515" w:rsidRPr="00C76E79">
        <w:rPr>
          <w:rFonts w:ascii="Times New Roman" w:hAnsi="Times New Roman" w:cs="Times New Roman"/>
          <w:sz w:val="24"/>
          <w:szCs w:val="24"/>
        </w:rPr>
        <w:t xml:space="preserve"> a decreto ingiuntivo. </w:t>
      </w:r>
      <w:r w:rsidR="00DA6515" w:rsidRPr="00C76E79">
        <w:rPr>
          <w:rFonts w:ascii="Times New Roman" w:hAnsi="Times New Roman" w:cs="Times New Roman"/>
          <w:i/>
          <w:sz w:val="24"/>
          <w:szCs w:val="24"/>
        </w:rPr>
        <w:t>Quid iuris?</w:t>
      </w:r>
    </w:p>
    <w:p w:rsidR="0038757B" w:rsidRPr="00E5185A" w:rsidRDefault="0038757B" w:rsidP="0038757B">
      <w:pPr>
        <w:rPr>
          <w:rFonts w:ascii="Times New Roman" w:hAnsi="Times New Roman" w:cs="Times New Roman"/>
          <w:sz w:val="24"/>
          <w:szCs w:val="24"/>
        </w:rPr>
      </w:pPr>
    </w:p>
    <w:p w:rsidR="00B656E0" w:rsidRDefault="00B656E0"/>
    <w:sectPr w:rsidR="00B656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984"/>
    <w:multiLevelType w:val="hybridMultilevel"/>
    <w:tmpl w:val="21B21CD0"/>
    <w:lvl w:ilvl="0" w:tplc="C30C382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9135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5A"/>
    <w:rsid w:val="002864B4"/>
    <w:rsid w:val="0038757B"/>
    <w:rsid w:val="00B656E0"/>
    <w:rsid w:val="00C76E79"/>
    <w:rsid w:val="00D921B2"/>
    <w:rsid w:val="00DA6515"/>
    <w:rsid w:val="00DD60D2"/>
    <w:rsid w:val="00E5185A"/>
    <w:rsid w:val="00FD2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F52F"/>
  <w15:chartTrackingRefBased/>
  <w15:docId w15:val="{5661B885-702B-41F0-9D46-AABF2BD4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185A"/>
    <w:rPr>
      <w:color w:val="0563C1" w:themeColor="hyperlink"/>
      <w:u w:val="single"/>
    </w:rPr>
  </w:style>
  <w:style w:type="paragraph" w:styleId="Paragrafoelenco">
    <w:name w:val="List Paragraph"/>
    <w:basedOn w:val="Normale"/>
    <w:uiPriority w:val="34"/>
    <w:qFormat/>
    <w:rsid w:val="00286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pilloni</dc:creator>
  <cp:keywords/>
  <dc:description/>
  <cp:lastModifiedBy>Marica Guzzonato</cp:lastModifiedBy>
  <cp:revision>4</cp:revision>
  <dcterms:created xsi:type="dcterms:W3CDTF">2023-05-25T10:36:00Z</dcterms:created>
  <dcterms:modified xsi:type="dcterms:W3CDTF">2023-05-25T11:03:00Z</dcterms:modified>
</cp:coreProperties>
</file>